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E997D" w14:textId="2FB9E015" w:rsidR="00F03CD0" w:rsidRDefault="00087FFA" w:rsidP="00087FFA">
      <w:pPr>
        <w:jc w:val="center"/>
        <w:rPr>
          <w:b/>
          <w:bCs/>
          <w:sz w:val="28"/>
          <w:szCs w:val="28"/>
        </w:rPr>
      </w:pPr>
      <w:r w:rsidRPr="00087FFA">
        <w:rPr>
          <w:b/>
          <w:bCs/>
          <w:sz w:val="28"/>
          <w:szCs w:val="28"/>
        </w:rPr>
        <w:t>HØRINGSSVAR – UDKAST TIL TAKSTBLAD 2024</w:t>
      </w:r>
    </w:p>
    <w:p w14:paraId="08D6526F" w14:textId="212526C5" w:rsidR="00087FFA" w:rsidRDefault="00087FFA" w:rsidP="00087FFA">
      <w:pPr>
        <w:jc w:val="center"/>
        <w:rPr>
          <w:b/>
          <w:bCs/>
          <w:sz w:val="28"/>
          <w:szCs w:val="28"/>
        </w:rPr>
      </w:pPr>
    </w:p>
    <w:tbl>
      <w:tblPr>
        <w:tblStyle w:val="Tabel-Gitter"/>
        <w:tblW w:w="14312" w:type="dxa"/>
        <w:tblLook w:val="04A0" w:firstRow="1" w:lastRow="0" w:firstColumn="1" w:lastColumn="0" w:noHBand="0" w:noVBand="1"/>
      </w:tblPr>
      <w:tblGrid>
        <w:gridCol w:w="2131"/>
        <w:gridCol w:w="12181"/>
      </w:tblGrid>
      <w:tr w:rsidR="000369FF" w14:paraId="1737AEB8" w14:textId="77777777" w:rsidTr="000369FF">
        <w:tc>
          <w:tcPr>
            <w:tcW w:w="2131" w:type="dxa"/>
          </w:tcPr>
          <w:p w14:paraId="379BE1BD" w14:textId="0AF12100" w:rsidR="000369FF" w:rsidRDefault="000369FF" w:rsidP="00087FFA">
            <w:pPr>
              <w:rPr>
                <w:b/>
                <w:bCs/>
                <w:sz w:val="24"/>
                <w:szCs w:val="24"/>
              </w:rPr>
            </w:pPr>
            <w:r>
              <w:rPr>
                <w:b/>
                <w:bCs/>
                <w:sz w:val="24"/>
                <w:szCs w:val="24"/>
              </w:rPr>
              <w:t>AFSENDER</w:t>
            </w:r>
          </w:p>
        </w:tc>
        <w:tc>
          <w:tcPr>
            <w:tcW w:w="12181" w:type="dxa"/>
          </w:tcPr>
          <w:p w14:paraId="7237042B" w14:textId="00CC479C" w:rsidR="000369FF" w:rsidRDefault="000369FF" w:rsidP="00087FFA">
            <w:pPr>
              <w:rPr>
                <w:b/>
                <w:bCs/>
                <w:sz w:val="24"/>
                <w:szCs w:val="24"/>
              </w:rPr>
            </w:pPr>
            <w:r>
              <w:rPr>
                <w:b/>
                <w:bCs/>
                <w:sz w:val="24"/>
                <w:szCs w:val="24"/>
              </w:rPr>
              <w:t>INDHOLD</w:t>
            </w:r>
          </w:p>
        </w:tc>
      </w:tr>
      <w:tr w:rsidR="000369FF" w14:paraId="3F378A71" w14:textId="77777777" w:rsidTr="000369FF">
        <w:tc>
          <w:tcPr>
            <w:tcW w:w="2131" w:type="dxa"/>
          </w:tcPr>
          <w:p w14:paraId="32EFA73E" w14:textId="3E3FF1C6" w:rsidR="000369FF" w:rsidRPr="00087FFA" w:rsidRDefault="000369FF" w:rsidP="00087FFA">
            <w:pPr>
              <w:rPr>
                <w:sz w:val="24"/>
                <w:szCs w:val="24"/>
              </w:rPr>
            </w:pPr>
            <w:r>
              <w:rPr>
                <w:sz w:val="24"/>
                <w:szCs w:val="24"/>
              </w:rPr>
              <w:t>JAN PEDERSEN</w:t>
            </w:r>
          </w:p>
        </w:tc>
        <w:tc>
          <w:tcPr>
            <w:tcW w:w="12181" w:type="dxa"/>
          </w:tcPr>
          <w:p w14:paraId="479B57F8" w14:textId="48BC6DE1" w:rsidR="000369FF" w:rsidRDefault="000369FF" w:rsidP="00087FFA">
            <w:pPr>
              <w:pStyle w:val="Almindeligtekst"/>
            </w:pPr>
            <w:r>
              <w:t xml:space="preserve">Jeg har anskaffet mig en elmotor til min båd idet diesel er voldsomt klima </w:t>
            </w:r>
            <w:proofErr w:type="spellStart"/>
            <w:r>
              <w:t>Uvenligt.Det</w:t>
            </w:r>
            <w:proofErr w:type="spellEnd"/>
            <w:r>
              <w:t xml:space="preserve"> skuffer mig at der ikke gives rabat på strøm til </w:t>
            </w:r>
            <w:proofErr w:type="spellStart"/>
            <w:r>
              <w:t>elbåde</w:t>
            </w:r>
            <w:proofErr w:type="spellEnd"/>
            <w:r>
              <w:t xml:space="preserve"> men er sat en pris som er </w:t>
            </w:r>
            <w:proofErr w:type="spellStart"/>
            <w:r>
              <w:t>exorbitant</w:t>
            </w:r>
            <w:proofErr w:type="spellEnd"/>
            <w:r>
              <w:t xml:space="preserve"> høj 6kr pr </w:t>
            </w:r>
            <w:proofErr w:type="spellStart"/>
            <w:r>
              <w:t>kw</w:t>
            </w:r>
            <w:proofErr w:type="spellEnd"/>
            <w:r>
              <w:t xml:space="preserve"> det fremmer ikke den grønne omstilling.</w:t>
            </w:r>
          </w:p>
          <w:p w14:paraId="2D8A9C50" w14:textId="77777777" w:rsidR="000369FF" w:rsidRDefault="000369FF" w:rsidP="00087FFA">
            <w:pPr>
              <w:pStyle w:val="Almindeligtekst"/>
            </w:pPr>
            <w:r>
              <w:t>Jeg håber i vil overveje en hurtig løsning for rigtig mange er misundelige på det røgfri og lydløse men opladnings prisen er skræmmende.</w:t>
            </w:r>
          </w:p>
          <w:p w14:paraId="4E3696EB" w14:textId="722FE84C" w:rsidR="000369FF" w:rsidRDefault="000369FF" w:rsidP="00087FFA">
            <w:pPr>
              <w:rPr>
                <w:b/>
                <w:bCs/>
                <w:sz w:val="24"/>
                <w:szCs w:val="24"/>
              </w:rPr>
            </w:pPr>
          </w:p>
        </w:tc>
      </w:tr>
      <w:tr w:rsidR="000369FF" w14:paraId="00A40CB6" w14:textId="77777777" w:rsidTr="000369FF">
        <w:tc>
          <w:tcPr>
            <w:tcW w:w="2131" w:type="dxa"/>
          </w:tcPr>
          <w:p w14:paraId="3F498799" w14:textId="151DC8CD" w:rsidR="000369FF" w:rsidRDefault="000369FF" w:rsidP="00087FFA">
            <w:pPr>
              <w:rPr>
                <w:b/>
                <w:bCs/>
                <w:sz w:val="24"/>
                <w:szCs w:val="24"/>
              </w:rPr>
            </w:pPr>
            <w:r w:rsidRPr="00087FFA">
              <w:t>OLE V. JØRGENSEN/PRÆSTØ BÅDEJERKLUB</w:t>
            </w:r>
          </w:p>
        </w:tc>
        <w:tc>
          <w:tcPr>
            <w:tcW w:w="12181" w:type="dxa"/>
          </w:tcPr>
          <w:p w14:paraId="3FF6EDB3" w14:textId="77777777" w:rsidR="000369FF" w:rsidRDefault="000369FF" w:rsidP="00087FFA">
            <w:pPr>
              <w:rPr>
                <w:rFonts w:cstheme="minorHAnsi"/>
                <w:sz w:val="24"/>
                <w:szCs w:val="24"/>
              </w:rPr>
            </w:pPr>
            <w:r>
              <w:rPr>
                <w:rFonts w:cstheme="minorHAnsi"/>
                <w:sz w:val="24"/>
                <w:szCs w:val="24"/>
              </w:rPr>
              <w:t xml:space="preserve">Bemærkninger til forslag til Takstblad 2024 for Vordingborg lystbådehavne udsendt </w:t>
            </w:r>
            <w:r>
              <w:rPr>
                <w:rFonts w:eastAsia="Times New Roman" w:cstheme="minorHAnsi"/>
                <w:sz w:val="24"/>
                <w:szCs w:val="24"/>
              </w:rPr>
              <w:t>26. april 2023</w:t>
            </w:r>
            <w:r>
              <w:rPr>
                <w:rFonts w:cstheme="minorHAnsi"/>
                <w:sz w:val="24"/>
                <w:szCs w:val="24"/>
              </w:rPr>
              <w:t>:</w:t>
            </w:r>
          </w:p>
          <w:p w14:paraId="7F09C1D1" w14:textId="77777777" w:rsidR="000369FF" w:rsidRDefault="000369FF" w:rsidP="00087FFA">
            <w:pPr>
              <w:rPr>
                <w:rFonts w:cstheme="minorHAnsi"/>
                <w:sz w:val="24"/>
                <w:szCs w:val="24"/>
              </w:rPr>
            </w:pPr>
            <w:r>
              <w:rPr>
                <w:rFonts w:cstheme="minorHAnsi"/>
                <w:sz w:val="24"/>
                <w:szCs w:val="24"/>
              </w:rPr>
              <w:t xml:space="preserve">Desværre må vi også i år gentage de generelle bemærkninger i vore høringssvar vedrørende udkast til takstblade for de foregående år således: </w:t>
            </w:r>
          </w:p>
          <w:p w14:paraId="345D6E4E" w14:textId="77777777" w:rsidR="000369FF" w:rsidRDefault="000369FF" w:rsidP="00087FFA">
            <w:pPr>
              <w:pStyle w:val="Listeafsnit"/>
              <w:numPr>
                <w:ilvl w:val="0"/>
                <w:numId w:val="1"/>
              </w:numPr>
              <w:ind w:left="284" w:hanging="284"/>
              <w:rPr>
                <w:rFonts w:cstheme="minorHAnsi"/>
                <w:sz w:val="24"/>
                <w:szCs w:val="24"/>
              </w:rPr>
            </w:pPr>
            <w:r>
              <w:rPr>
                <w:rFonts w:cstheme="minorHAnsi"/>
                <w:sz w:val="24"/>
                <w:szCs w:val="24"/>
              </w:rPr>
              <w:t>Vi har ikke modtaget oplysninger, der dokumenterer relevansen af de foreslåede takster og nye gebyrer.</w:t>
            </w:r>
          </w:p>
          <w:p w14:paraId="7F5D7814" w14:textId="77777777" w:rsidR="000369FF" w:rsidRDefault="000369FF" w:rsidP="00087FFA">
            <w:pPr>
              <w:pStyle w:val="Listeafsnit"/>
              <w:numPr>
                <w:ilvl w:val="0"/>
                <w:numId w:val="1"/>
              </w:numPr>
              <w:ind w:left="284" w:hanging="284"/>
              <w:rPr>
                <w:rFonts w:cstheme="minorHAnsi"/>
                <w:sz w:val="24"/>
                <w:szCs w:val="24"/>
              </w:rPr>
            </w:pPr>
            <w:r>
              <w:rPr>
                <w:rFonts w:cstheme="minorHAnsi"/>
                <w:sz w:val="24"/>
                <w:szCs w:val="24"/>
              </w:rPr>
              <w:t>Vi har ikke modtaget oplysninger om kommunens alt. havnenes udgifter og indtægter knyttet til de virksomheder, der udøver deres forretning på havnenes land- og søområder.</w:t>
            </w:r>
          </w:p>
          <w:p w14:paraId="3FD49DFD" w14:textId="77777777" w:rsidR="000369FF" w:rsidRDefault="000369FF" w:rsidP="00087FFA">
            <w:pPr>
              <w:pStyle w:val="Listeafsnit"/>
              <w:numPr>
                <w:ilvl w:val="0"/>
                <w:numId w:val="1"/>
              </w:numPr>
              <w:ind w:left="284" w:hanging="284"/>
              <w:rPr>
                <w:rFonts w:cstheme="minorHAnsi"/>
                <w:sz w:val="24"/>
                <w:szCs w:val="24"/>
              </w:rPr>
            </w:pPr>
            <w:r>
              <w:rPr>
                <w:rFonts w:cstheme="minorHAnsi"/>
                <w:sz w:val="24"/>
                <w:szCs w:val="24"/>
              </w:rPr>
              <w:t>Vi har ikke modtaget oplysninger om, hvorvidt alene havnenes budgetterede indtægter skal dække havnenes samlede budgetterede udgifter, eller om der som indtægt medregnes overførsler fra andre kommunale ”kasser”, f.eks. til fremme af turisme, facilitering af kommunens dagplejepasning og undervisning, vedligeholdelse af fredede bygninger og lignende aktiviteter, som er  havnenes drift uvedkommende.</w:t>
            </w:r>
          </w:p>
          <w:p w14:paraId="5ABDBD2A" w14:textId="77777777" w:rsidR="000369FF" w:rsidRDefault="000369FF" w:rsidP="00087FFA">
            <w:pPr>
              <w:pStyle w:val="Listeafsnit"/>
              <w:numPr>
                <w:ilvl w:val="0"/>
                <w:numId w:val="1"/>
              </w:numPr>
              <w:spacing w:after="60"/>
              <w:ind w:left="284" w:hanging="284"/>
              <w:rPr>
                <w:rFonts w:cstheme="minorHAnsi"/>
                <w:sz w:val="24"/>
                <w:szCs w:val="24"/>
              </w:rPr>
            </w:pPr>
            <w:r>
              <w:rPr>
                <w:rFonts w:cstheme="minorHAnsi"/>
                <w:sz w:val="24"/>
                <w:szCs w:val="24"/>
              </w:rPr>
              <w:t>Vi har ikke modtaget oplysninger, f. eks. i form af indtægts- og udgiftsbudget, om Præstø havns forventede økonomi i 2024 uanset at præsentation af sådanne oplysninger er forudsat i ”samarbejdsgrundlaget” mellem Havneråd/havnebestyrelser og Vordingborg kommune.</w:t>
            </w:r>
          </w:p>
          <w:p w14:paraId="3C0ECE52" w14:textId="77777777" w:rsidR="000369FF" w:rsidRDefault="000369FF" w:rsidP="00087FFA">
            <w:pPr>
              <w:rPr>
                <w:rFonts w:cstheme="minorHAnsi"/>
                <w:sz w:val="24"/>
                <w:szCs w:val="24"/>
              </w:rPr>
            </w:pPr>
            <w:r>
              <w:rPr>
                <w:rFonts w:cstheme="minorHAnsi"/>
                <w:sz w:val="24"/>
                <w:szCs w:val="24"/>
              </w:rPr>
              <w:t xml:space="preserve">Som det må fremgå af ovenstående, finder vi med beklagelse ikke at have tilstrækkeligt grundlag for at afgive en </w:t>
            </w:r>
            <w:proofErr w:type="spellStart"/>
            <w:r>
              <w:rPr>
                <w:rFonts w:cstheme="minorHAnsi"/>
                <w:sz w:val="24"/>
                <w:szCs w:val="24"/>
              </w:rPr>
              <w:t>videnbaseret</w:t>
            </w:r>
            <w:proofErr w:type="spellEnd"/>
            <w:r>
              <w:rPr>
                <w:rFonts w:cstheme="minorHAnsi"/>
                <w:sz w:val="24"/>
                <w:szCs w:val="24"/>
              </w:rPr>
              <w:t xml:space="preserve"> udtalelse over de foreslåede takster og gebyrer.</w:t>
            </w:r>
          </w:p>
          <w:p w14:paraId="1F0E065E" w14:textId="77777777" w:rsidR="000369FF" w:rsidRDefault="000369FF" w:rsidP="00087FFA">
            <w:pPr>
              <w:spacing w:after="60"/>
              <w:rPr>
                <w:rFonts w:cstheme="minorHAnsi"/>
                <w:sz w:val="24"/>
                <w:szCs w:val="24"/>
              </w:rPr>
            </w:pPr>
            <w:r>
              <w:rPr>
                <w:rFonts w:cstheme="minorHAnsi"/>
                <w:sz w:val="24"/>
                <w:szCs w:val="24"/>
              </w:rPr>
              <w:t>Til forslagets øvrige bestemmelser har vi følgende bemærkninger:</w:t>
            </w:r>
          </w:p>
          <w:p w14:paraId="7817112C" w14:textId="77777777" w:rsidR="000369FF" w:rsidRDefault="000369FF" w:rsidP="00087FFA">
            <w:pPr>
              <w:rPr>
                <w:rFonts w:cstheme="minorHAnsi"/>
                <w:sz w:val="24"/>
                <w:szCs w:val="24"/>
              </w:rPr>
            </w:pPr>
            <w:r>
              <w:rPr>
                <w:rFonts w:cstheme="minorHAnsi"/>
                <w:sz w:val="24"/>
                <w:szCs w:val="24"/>
              </w:rPr>
              <w:t>I afsnit ”Gebyrer til administration af fast bådplads” forekommer nu et gebyr betegnet ”depositum” på op til 200.000 kr. Dette beløb forekommer eksorbitant stort, idet ”gebyr” sædvanligvis skal dække udgifterne forbundet en administrativ indsats. Samtidigt forekommer det uklart, hvad bestemmelsen dækker. Hvilken forsikring er der tale om? Hvad ligger der i ”havnemyndighedens vurdering”? Hvis denne baserer sig på skøn, savnes der oplysning om klageinstans og -adgang.</w:t>
            </w:r>
          </w:p>
          <w:p w14:paraId="27FABAB3" w14:textId="77777777" w:rsidR="000369FF" w:rsidRDefault="000369FF" w:rsidP="00087FFA">
            <w:pPr>
              <w:rPr>
                <w:rFonts w:cstheme="minorHAnsi"/>
                <w:sz w:val="24"/>
                <w:szCs w:val="24"/>
              </w:rPr>
            </w:pPr>
            <w:r>
              <w:rPr>
                <w:rFonts w:cstheme="minorHAnsi"/>
                <w:sz w:val="24"/>
                <w:szCs w:val="24"/>
              </w:rPr>
              <w:br/>
              <w:t>I afsnit ”Areal- og bygningsleje” forekommer det uklart, hvorledes de to første linjer skal forstås.</w:t>
            </w:r>
            <w:r>
              <w:rPr>
                <w:rFonts w:cstheme="minorHAnsi"/>
                <w:sz w:val="24"/>
                <w:szCs w:val="24"/>
              </w:rPr>
              <w:br/>
            </w:r>
            <w:r>
              <w:rPr>
                <w:rFonts w:cstheme="minorHAnsi"/>
                <w:sz w:val="24"/>
                <w:szCs w:val="24"/>
              </w:rPr>
              <w:lastRenderedPageBreak/>
              <w:t>Betyder ”Leje &lt; 20 m</w:t>
            </w:r>
            <w:r>
              <w:rPr>
                <w:rFonts w:cstheme="minorHAnsi"/>
                <w:sz w:val="24"/>
                <w:szCs w:val="24"/>
                <w:vertAlign w:val="superscript"/>
              </w:rPr>
              <w:t>2</w:t>
            </w:r>
            <w:r>
              <w:rPr>
                <w:rFonts w:cstheme="minorHAnsi"/>
                <w:sz w:val="24"/>
                <w:szCs w:val="24"/>
              </w:rPr>
              <w:t>” beløbet 3.000 kr. alene betaling for rum med gulvareal på mindre end 20 m</w:t>
            </w:r>
            <w:r>
              <w:rPr>
                <w:rFonts w:cstheme="minorHAnsi"/>
                <w:sz w:val="24"/>
                <w:szCs w:val="24"/>
                <w:vertAlign w:val="superscript"/>
              </w:rPr>
              <w:t>2</w:t>
            </w:r>
            <w:r>
              <w:rPr>
                <w:rFonts w:cstheme="minorHAnsi"/>
                <w:sz w:val="24"/>
                <w:szCs w:val="24"/>
              </w:rPr>
              <w:t xml:space="preserve"> eller også som betaling for de første 19,999 m</w:t>
            </w:r>
            <w:r>
              <w:rPr>
                <w:rFonts w:cstheme="minorHAnsi"/>
                <w:sz w:val="24"/>
                <w:szCs w:val="24"/>
                <w:vertAlign w:val="superscript"/>
              </w:rPr>
              <w:t>2</w:t>
            </w:r>
            <w:r>
              <w:rPr>
                <w:rFonts w:cstheme="minorHAnsi"/>
                <w:sz w:val="24"/>
                <w:szCs w:val="24"/>
              </w:rPr>
              <w:t xml:space="preserve"> af gulvarealet i rum med gulvareal på 20 m</w:t>
            </w:r>
            <w:r>
              <w:rPr>
                <w:rFonts w:cstheme="minorHAnsi"/>
                <w:sz w:val="24"/>
                <w:szCs w:val="24"/>
                <w:vertAlign w:val="superscript"/>
              </w:rPr>
              <w:t>2</w:t>
            </w:r>
            <w:r>
              <w:rPr>
                <w:rFonts w:cstheme="minorHAnsi"/>
                <w:sz w:val="24"/>
                <w:szCs w:val="24"/>
              </w:rPr>
              <w:t xml:space="preserve"> eller mere, hvor dette ”merareal” så er omfattet af 2. linje ”80 kr. årligt”. </w:t>
            </w:r>
            <w:proofErr w:type="spellStart"/>
            <w:r>
              <w:rPr>
                <w:rFonts w:cstheme="minorHAnsi"/>
                <w:sz w:val="24"/>
                <w:szCs w:val="24"/>
              </w:rPr>
              <w:t>Ledeteksterne</w:t>
            </w:r>
            <w:proofErr w:type="spellEnd"/>
            <w:r>
              <w:rPr>
                <w:rFonts w:cstheme="minorHAnsi"/>
                <w:sz w:val="24"/>
                <w:szCs w:val="24"/>
              </w:rPr>
              <w:t xml:space="preserve"> i de to linjer bør tilrettes hensigten med bestemmelserne.  </w:t>
            </w:r>
            <w:r>
              <w:rPr>
                <w:rFonts w:cstheme="minorHAnsi"/>
                <w:sz w:val="24"/>
                <w:szCs w:val="24"/>
              </w:rPr>
              <w:br/>
              <w:t>I øvrigt bemærkes, at ulighedstegnene, som de er anvendt her, udelukker, at bestemmelserne kan anvendes på rum med et gulvareal på præcis 20 m</w:t>
            </w:r>
            <w:r>
              <w:rPr>
                <w:rFonts w:cstheme="minorHAnsi"/>
                <w:sz w:val="24"/>
                <w:szCs w:val="24"/>
                <w:vertAlign w:val="superscript"/>
              </w:rPr>
              <w:t>2</w:t>
            </w:r>
            <w:r>
              <w:rPr>
                <w:rFonts w:cstheme="minorHAnsi"/>
                <w:sz w:val="24"/>
                <w:szCs w:val="24"/>
              </w:rPr>
              <w:t>.</w:t>
            </w:r>
            <w:r>
              <w:rPr>
                <w:rFonts w:cstheme="minorHAnsi"/>
                <w:sz w:val="24"/>
                <w:szCs w:val="24"/>
              </w:rPr>
              <w:br/>
            </w:r>
          </w:p>
          <w:p w14:paraId="58D9264A" w14:textId="77777777" w:rsidR="000369FF" w:rsidRPr="00087FFA" w:rsidRDefault="000369FF" w:rsidP="00087FFA">
            <w:pPr>
              <w:spacing w:after="60"/>
              <w:rPr>
                <w:rFonts w:cstheme="minorHAnsi"/>
                <w:kern w:val="2"/>
                <w:sz w:val="24"/>
                <w:szCs w:val="24"/>
              </w:rPr>
            </w:pPr>
            <w:r>
              <w:rPr>
                <w:rFonts w:cstheme="minorHAnsi"/>
                <w:sz w:val="24"/>
                <w:szCs w:val="24"/>
              </w:rPr>
              <w:t xml:space="preserve">I afsnit ”Elforbrug” anvendes i første linje udtrykket ”Både med varigt ophold/beboelse”. Der er intet sted i forslaget defineret, hvad dette udtryk dækker. Det nærmeste en tolkning findes i afsnit ”Takster for bådpladser”, hvor der i tredje linje står: ”Fast bådplads vintersæson, ved varigt ophold/beboelse, vurderes af havnemyndigheden (1. november – 31. marts)”. Det bør under Elforbrug klart fremgå, om de samme kriterier lægges til grund ved fastsættelse af </w:t>
            </w:r>
            <w:proofErr w:type="spellStart"/>
            <w:r>
              <w:rPr>
                <w:rFonts w:cstheme="minorHAnsi"/>
                <w:sz w:val="24"/>
                <w:szCs w:val="24"/>
              </w:rPr>
              <w:t>el-prisen</w:t>
            </w:r>
            <w:proofErr w:type="spellEnd"/>
            <w:r>
              <w:rPr>
                <w:rFonts w:cstheme="minorHAnsi"/>
                <w:sz w:val="24"/>
                <w:szCs w:val="24"/>
              </w:rPr>
              <w:t>, dvs. 4 kr. om vinteren og 5 kr. om sommeren, eller om den lave pris gælder hele året. I øvrigt bør der i alle tilfælde, hvor en administrativ afgørelse beror på en vurdering / et skøn, oplyses klageadgang. Dette for at imødegå påstande om tilsidesættelse af den civilretlige lighedsgrundsætning.</w:t>
            </w:r>
            <w:r>
              <w:rPr>
                <w:rFonts w:cstheme="minorHAnsi"/>
                <w:sz w:val="24"/>
                <w:szCs w:val="24"/>
              </w:rPr>
              <w:br/>
            </w:r>
          </w:p>
          <w:p w14:paraId="1D9EC6BE" w14:textId="77777777" w:rsidR="000369FF" w:rsidRDefault="000369FF" w:rsidP="00087FFA">
            <w:pPr>
              <w:rPr>
                <w:rFonts w:cstheme="minorHAnsi"/>
                <w:sz w:val="24"/>
                <w:szCs w:val="24"/>
              </w:rPr>
            </w:pPr>
            <w:r>
              <w:rPr>
                <w:rFonts w:cstheme="minorHAnsi"/>
                <w:sz w:val="24"/>
                <w:szCs w:val="24"/>
              </w:rPr>
              <w:t xml:space="preserve">I afsnit ”Generel information” er under ”Håndtering af affald” anført, at der kræves særskilt betaling </w:t>
            </w:r>
            <w:proofErr w:type="spellStart"/>
            <w:r>
              <w:rPr>
                <w:rFonts w:cstheme="minorHAnsi"/>
                <w:sz w:val="24"/>
                <w:szCs w:val="24"/>
              </w:rPr>
              <w:t>bla</w:t>
            </w:r>
            <w:proofErr w:type="spellEnd"/>
            <w:r>
              <w:rPr>
                <w:rFonts w:cstheme="minorHAnsi"/>
                <w:sz w:val="24"/>
                <w:szCs w:val="24"/>
              </w:rPr>
              <w:t>. hvis olieaffald har en olieprocent under 65%.</w:t>
            </w:r>
            <w:r>
              <w:rPr>
                <w:rFonts w:cstheme="minorHAnsi"/>
                <w:sz w:val="24"/>
                <w:szCs w:val="24"/>
              </w:rPr>
              <w:br/>
              <w:t>På Præstø havns hjemmeside fremgår af pkt. 4.5 i havnens ordensreglement, som er godkendt af Trafikstyrelsen ved brev af 15.01.2016, at</w:t>
            </w:r>
            <w:r>
              <w:rPr>
                <w:rFonts w:cstheme="minorHAnsi"/>
                <w:sz w:val="24"/>
                <w:szCs w:val="24"/>
              </w:rPr>
              <w:br/>
              <w:t>”Udpumpning af olieholdigt vand i havnen er forbudt. Vandet skal opsuges og tømmes i de særlige beholdere, der er opstillet på havnen, mærket ”Spildolie” eller ”Olieholdigt bundvand”. Der nævnes ingen grænser for olieprocenten, altså må alt bundvand indeholdende olie karakteriseres som olieholdigt vand, der er omfattet af forbuddet mod udpumpning i havnen.</w:t>
            </w:r>
            <w:r>
              <w:rPr>
                <w:rFonts w:cstheme="minorHAnsi"/>
                <w:sz w:val="24"/>
                <w:szCs w:val="24"/>
              </w:rPr>
              <w:br/>
              <w:t>På hjemmesiden findes også en udateret affaldsplan udarbejdet af Præstø kommune og godkendt af Miljøstyrelsen 03.05.2019. Det fremgår heraf, at</w:t>
            </w:r>
          </w:p>
          <w:p w14:paraId="6F3B230A" w14:textId="77777777" w:rsidR="000369FF" w:rsidRDefault="000369FF" w:rsidP="00087FFA">
            <w:pPr>
              <w:spacing w:after="60"/>
              <w:rPr>
                <w:rFonts w:cstheme="minorHAnsi"/>
                <w:sz w:val="24"/>
                <w:szCs w:val="24"/>
              </w:rPr>
            </w:pPr>
            <w:r>
              <w:rPr>
                <w:rFonts w:cstheme="minorHAnsi"/>
                <w:sz w:val="24"/>
                <w:szCs w:val="24"/>
              </w:rPr>
              <w:t>”</w:t>
            </w:r>
            <w:r>
              <w:rPr>
                <w:rFonts w:cstheme="minorHAnsi"/>
                <w:color w:val="000000"/>
                <w:sz w:val="24"/>
                <w:szCs w:val="24"/>
              </w:rPr>
              <w:t xml:space="preserve"> Havnens modtagelse og håndtering af affald fra skibe dækkes af skibet selv, således at kommunens borgere eller andre ikke kommer til at dække denne udgift. </w:t>
            </w:r>
            <w:r>
              <w:rPr>
                <w:rFonts w:cstheme="minorHAnsi"/>
                <w:color w:val="000000"/>
                <w:sz w:val="24"/>
                <w:szCs w:val="24"/>
              </w:rPr>
              <w:br/>
              <w:t>Priserne for aflevering af affald er således fastsat således (2xsåledes er originaltekst/</w:t>
            </w:r>
            <w:proofErr w:type="spellStart"/>
            <w:r>
              <w:rPr>
                <w:rFonts w:cstheme="minorHAnsi"/>
                <w:color w:val="000000"/>
                <w:sz w:val="24"/>
                <w:szCs w:val="24"/>
              </w:rPr>
              <w:t>ovj</w:t>
            </w:r>
            <w:proofErr w:type="spellEnd"/>
            <w:r>
              <w:rPr>
                <w:rFonts w:cstheme="minorHAnsi"/>
                <w:color w:val="000000"/>
                <w:sz w:val="24"/>
                <w:szCs w:val="24"/>
              </w:rPr>
              <w:t>), at indtægten fra skibet dækker såvel anskaffelse som vedligeholdelse af modtagefaciliteter i havnen. Driftsaffald: Afgiften for aflevering af alle former for driftsaffald er omfattet af "No-Special-</w:t>
            </w:r>
            <w:proofErr w:type="spellStart"/>
            <w:r>
              <w:rPr>
                <w:rFonts w:cstheme="minorHAnsi"/>
                <w:color w:val="000000"/>
                <w:sz w:val="24"/>
                <w:szCs w:val="24"/>
              </w:rPr>
              <w:t>Fee</w:t>
            </w:r>
            <w:proofErr w:type="spellEnd"/>
            <w:r>
              <w:rPr>
                <w:rFonts w:cstheme="minorHAnsi"/>
                <w:color w:val="000000"/>
                <w:sz w:val="24"/>
                <w:szCs w:val="24"/>
              </w:rPr>
              <w:t xml:space="preserve">" princippet (NSF), hvilket betyder, at alle udgifter for affaldsbortskaffelse samt udgifter til etablering og drift af modtageordningen er inkluderet i havnens normale havnetakster. </w:t>
            </w:r>
            <w:r>
              <w:rPr>
                <w:rFonts w:cstheme="minorHAnsi"/>
                <w:color w:val="000000"/>
                <w:sz w:val="24"/>
                <w:szCs w:val="24"/>
              </w:rPr>
              <w:br/>
              <w:t>Bortskaffelse af spildevand, herunder eventuel tilkaldelse af slamsuger, er omfattet af ”No-Special-</w:t>
            </w:r>
            <w:proofErr w:type="spellStart"/>
            <w:r>
              <w:rPr>
                <w:rFonts w:cstheme="minorHAnsi"/>
                <w:color w:val="000000"/>
                <w:sz w:val="24"/>
                <w:szCs w:val="24"/>
              </w:rPr>
              <w:t>Fee</w:t>
            </w:r>
            <w:proofErr w:type="spellEnd"/>
            <w:r>
              <w:rPr>
                <w:rFonts w:cstheme="minorHAnsi"/>
                <w:color w:val="000000"/>
                <w:sz w:val="24"/>
                <w:szCs w:val="24"/>
              </w:rPr>
              <w:t xml:space="preserve">” princippet. </w:t>
            </w:r>
            <w:r>
              <w:rPr>
                <w:rFonts w:cstheme="minorHAnsi"/>
                <w:color w:val="000000"/>
                <w:sz w:val="24"/>
                <w:szCs w:val="24"/>
              </w:rPr>
              <w:br/>
            </w:r>
            <w:r>
              <w:rPr>
                <w:rFonts w:cstheme="minorHAnsi"/>
                <w:color w:val="000000"/>
                <w:sz w:val="24"/>
                <w:szCs w:val="24"/>
              </w:rPr>
              <w:lastRenderedPageBreak/>
              <w:t>Hvert år oplyses havnens brugere om, hvilke udgifter havnen har haft til håndtering af driftsaffald.”  Sådanne oplysninger har vi aldrig modtaget, så hvis denne praksis fastholdes, bør teksten slettes i den kommende udgave af affaldsplanen.</w:t>
            </w:r>
          </w:p>
          <w:p w14:paraId="4ABC236E" w14:textId="77777777" w:rsidR="000369FF" w:rsidRDefault="000369FF" w:rsidP="00087FFA">
            <w:pPr>
              <w:rPr>
                <w:rFonts w:cstheme="minorHAnsi"/>
                <w:sz w:val="24"/>
                <w:szCs w:val="24"/>
              </w:rPr>
            </w:pPr>
            <w:r>
              <w:rPr>
                <w:rFonts w:cstheme="minorHAnsi"/>
                <w:sz w:val="24"/>
                <w:szCs w:val="24"/>
              </w:rPr>
              <w:t>I øvrigt noterer Miljøstyrelsen i sin godkendelse, at:</w:t>
            </w:r>
          </w:p>
          <w:p w14:paraId="2EA802E9" w14:textId="77777777" w:rsidR="000369FF" w:rsidRDefault="000369FF" w:rsidP="00087FFA">
            <w:pPr>
              <w:rPr>
                <w:rFonts w:cstheme="minorHAnsi"/>
                <w:sz w:val="24"/>
                <w:szCs w:val="24"/>
              </w:rPr>
            </w:pPr>
            <w:r>
              <w:rPr>
                <w:rFonts w:cstheme="minorHAnsi"/>
                <w:sz w:val="24"/>
                <w:szCs w:val="24"/>
              </w:rPr>
              <w:t xml:space="preserve">”Uanset hvordan havnen har indarbejdet sine retningslinjer for betaling for modtagelse for affald i affaldsplanen, forventer Miljøstyrelsen, at Vordingborg Kommune overholder bestemmelserne i § 13 i bekendtgørelse nr. 1396 af 25. november 2016 vedrørende betaling for modtagelse af affald, således at ”No Special </w:t>
            </w:r>
            <w:proofErr w:type="spellStart"/>
            <w:r>
              <w:rPr>
                <w:rFonts w:cstheme="minorHAnsi"/>
                <w:sz w:val="24"/>
                <w:szCs w:val="24"/>
              </w:rPr>
              <w:t>Fee</w:t>
            </w:r>
            <w:proofErr w:type="spellEnd"/>
            <w:r>
              <w:rPr>
                <w:rFonts w:cstheme="minorHAnsi"/>
                <w:sz w:val="24"/>
                <w:szCs w:val="24"/>
              </w:rPr>
              <w:t>” princippet følges.</w:t>
            </w:r>
          </w:p>
          <w:p w14:paraId="7E847736" w14:textId="77777777" w:rsidR="000369FF" w:rsidRDefault="000369FF" w:rsidP="00087FFA">
            <w:pPr>
              <w:spacing w:after="60"/>
              <w:rPr>
                <w:rFonts w:cstheme="minorHAnsi"/>
                <w:color w:val="000000"/>
                <w:sz w:val="24"/>
                <w:szCs w:val="24"/>
              </w:rPr>
            </w:pPr>
            <w:r>
              <w:rPr>
                <w:rFonts w:cstheme="minorHAnsi"/>
                <w:color w:val="000000"/>
                <w:sz w:val="24"/>
                <w:szCs w:val="24"/>
              </w:rPr>
              <w:t>Det fremgår også af affaldsplanen, at der i miljøcontaineren findes en ”tank/beholder til flydende olieaffald (spildolie og olieholdigt vand)”. Ej heller her er noteret noget om indholdsprocenter.</w:t>
            </w:r>
          </w:p>
          <w:p w14:paraId="3ADE5944" w14:textId="77777777" w:rsidR="000369FF" w:rsidRDefault="000369FF" w:rsidP="00087FFA">
            <w:pPr>
              <w:spacing w:after="60"/>
              <w:rPr>
                <w:rFonts w:cstheme="minorHAnsi"/>
                <w:color w:val="000000"/>
                <w:sz w:val="24"/>
                <w:szCs w:val="24"/>
              </w:rPr>
            </w:pPr>
            <w:r>
              <w:rPr>
                <w:rFonts w:cstheme="minorHAnsi"/>
                <w:color w:val="000000"/>
                <w:sz w:val="24"/>
                <w:szCs w:val="24"/>
              </w:rPr>
              <w:t>Vi anbefaler kraftigt, at forslag til takstblad 2024 ændres til overensstemmelse med ordensreglement, affaldsplan og miljøstyrelsens godkendelse, således at der ikke kræves betaling for modtagelse og bortskaffelse af affald som olieholdigt vand (uanset indholdsprocenter).</w:t>
            </w:r>
            <w:r>
              <w:rPr>
                <w:rFonts w:cstheme="minorHAnsi"/>
                <w:color w:val="000000"/>
                <w:sz w:val="24"/>
                <w:szCs w:val="24"/>
              </w:rPr>
              <w:br/>
              <w:t xml:space="preserve">I øvrigt forekommer det i alle tilfælde meningsløst grænsende til tåbeligt at ville fastholde bestemmelsen om betaling, da miljøcontaineren er selvbetjent og åben året rundt , også for personer, der ikke har tilknytning til havnen, hvorfor det kun ved konstant bemanding kan kontrolleres, hvem der afleverer hvad. Hertil kommer, at havnene efter vor viden ikke har rådighed over - og formodentligt heller ikke viden om brugen af - apparater, som kan bestemme forholdet mellem bestanddelene i en olie-vand-emulsion. </w:t>
            </w:r>
          </w:p>
          <w:p w14:paraId="7F1348E9" w14:textId="77777777" w:rsidR="000369FF" w:rsidRDefault="000369FF" w:rsidP="00087FFA">
            <w:pPr>
              <w:spacing w:after="60"/>
              <w:rPr>
                <w:rFonts w:cstheme="minorHAnsi"/>
                <w:color w:val="000000"/>
                <w:sz w:val="24"/>
                <w:szCs w:val="24"/>
              </w:rPr>
            </w:pPr>
            <w:r>
              <w:rPr>
                <w:rFonts w:cstheme="minorHAnsi"/>
                <w:color w:val="000000"/>
                <w:sz w:val="24"/>
                <w:szCs w:val="24"/>
              </w:rPr>
              <w:br/>
              <w:t>Bestyrelsen</w:t>
            </w:r>
            <w:r>
              <w:rPr>
                <w:rFonts w:cstheme="minorHAnsi"/>
                <w:color w:val="000000"/>
                <w:sz w:val="24"/>
                <w:szCs w:val="24"/>
              </w:rPr>
              <w:br/>
              <w:t>Præstø Bådejerklub</w:t>
            </w:r>
          </w:p>
          <w:p w14:paraId="50C6F12F" w14:textId="2EEFC446" w:rsidR="000369FF" w:rsidRDefault="000369FF" w:rsidP="00087FFA">
            <w:pPr>
              <w:rPr>
                <w:b/>
                <w:bCs/>
                <w:sz w:val="24"/>
                <w:szCs w:val="24"/>
              </w:rPr>
            </w:pPr>
          </w:p>
        </w:tc>
      </w:tr>
      <w:tr w:rsidR="000369FF" w14:paraId="74CF439D" w14:textId="77777777" w:rsidTr="000369FF">
        <w:tc>
          <w:tcPr>
            <w:tcW w:w="2131" w:type="dxa"/>
          </w:tcPr>
          <w:p w14:paraId="78659267" w14:textId="3489C7EA" w:rsidR="000369FF" w:rsidRDefault="000369FF" w:rsidP="00087FFA">
            <w:pPr>
              <w:rPr>
                <w:b/>
                <w:bCs/>
                <w:sz w:val="24"/>
                <w:szCs w:val="24"/>
              </w:rPr>
            </w:pPr>
            <w:r w:rsidRPr="00087FFA">
              <w:lastRenderedPageBreak/>
              <w:t>PER VESTERHOLM</w:t>
            </w:r>
          </w:p>
        </w:tc>
        <w:tc>
          <w:tcPr>
            <w:tcW w:w="12181" w:type="dxa"/>
          </w:tcPr>
          <w:p w14:paraId="428E136D" w14:textId="77777777" w:rsidR="000369FF" w:rsidRDefault="000369FF" w:rsidP="00087FFA">
            <w:pPr>
              <w:rPr>
                <w:rFonts w:eastAsia="Times New Roman"/>
              </w:rPr>
            </w:pPr>
            <w:r>
              <w:rPr>
                <w:rFonts w:eastAsia="Times New Roman"/>
              </w:rPr>
              <w:t xml:space="preserve">Jeg skriver til </w:t>
            </w:r>
            <w:proofErr w:type="spellStart"/>
            <w:r>
              <w:rPr>
                <w:rFonts w:eastAsia="Times New Roman"/>
              </w:rPr>
              <w:t>til</w:t>
            </w:r>
            <w:proofErr w:type="spellEnd"/>
            <w:r>
              <w:rPr>
                <w:rFonts w:eastAsia="Times New Roman"/>
              </w:rPr>
              <w:t xml:space="preserve"> jer på vegne af nogle frivillige hjælpere på Præstø havn.</w:t>
            </w:r>
          </w:p>
          <w:p w14:paraId="5F8C0D85" w14:textId="77777777" w:rsidR="000369FF" w:rsidRDefault="000369FF" w:rsidP="00087FFA">
            <w:pPr>
              <w:rPr>
                <w:rFonts w:eastAsia="Times New Roman"/>
              </w:rPr>
            </w:pPr>
          </w:p>
          <w:p w14:paraId="1AEF87C0" w14:textId="77777777" w:rsidR="000369FF" w:rsidRDefault="000369FF" w:rsidP="00087FFA">
            <w:pPr>
              <w:rPr>
                <w:rFonts w:eastAsia="Times New Roman"/>
              </w:rPr>
            </w:pPr>
            <w:r>
              <w:rPr>
                <w:rFonts w:eastAsia="Times New Roman"/>
              </w:rPr>
              <w:t xml:space="preserve">For 5 år siden tog jeg initiativ til,  at start en gruppe af frivillige personer, som ville hjælpe med at sætte stativer frem i efteråret og tilbage i foråret, til gavn </w:t>
            </w:r>
            <w:proofErr w:type="spellStart"/>
            <w:r>
              <w:rPr>
                <w:rFonts w:eastAsia="Times New Roman"/>
              </w:rPr>
              <w:t>specialt</w:t>
            </w:r>
            <w:proofErr w:type="spellEnd"/>
            <w:r>
              <w:rPr>
                <w:rFonts w:eastAsia="Times New Roman"/>
              </w:rPr>
              <w:t xml:space="preserve"> for de ældre sejlere. </w:t>
            </w:r>
          </w:p>
          <w:p w14:paraId="7237A1D2" w14:textId="77777777" w:rsidR="000369FF" w:rsidRDefault="000369FF" w:rsidP="00087FFA">
            <w:pPr>
              <w:rPr>
                <w:rFonts w:eastAsia="Times New Roman"/>
              </w:rPr>
            </w:pPr>
          </w:p>
          <w:p w14:paraId="5B47E3A8" w14:textId="77777777" w:rsidR="000369FF" w:rsidRDefault="000369FF" w:rsidP="00087FFA">
            <w:pPr>
              <w:rPr>
                <w:rFonts w:eastAsia="Times New Roman"/>
              </w:rPr>
            </w:pPr>
            <w:r>
              <w:rPr>
                <w:rFonts w:eastAsia="Times New Roman"/>
              </w:rPr>
              <w:t xml:space="preserve">Vi har 3 arbejdslørdage i foråret hvor vi i </w:t>
            </w:r>
            <w:proofErr w:type="spellStart"/>
            <w:r>
              <w:rPr>
                <w:rFonts w:eastAsia="Times New Roman"/>
              </w:rPr>
              <w:t>fælleskab</w:t>
            </w:r>
            <w:proofErr w:type="spellEnd"/>
            <w:r>
              <w:rPr>
                <w:rFonts w:eastAsia="Times New Roman"/>
              </w:rPr>
              <w:t xml:space="preserve"> hjælper hinanden med, at samle stativerne sammen. Folk skal selv skille stativerne, så de ikke fylder så meget, så samle vi dem sammen og sætte vi dem så de  fylder mindst muligt.</w:t>
            </w:r>
          </w:p>
          <w:p w14:paraId="6FF5934C" w14:textId="77777777" w:rsidR="000369FF" w:rsidRDefault="000369FF" w:rsidP="00087FFA">
            <w:pPr>
              <w:rPr>
                <w:rFonts w:eastAsia="Times New Roman"/>
              </w:rPr>
            </w:pPr>
            <w:r>
              <w:rPr>
                <w:rFonts w:eastAsia="Times New Roman"/>
              </w:rPr>
              <w:t>Om  efteråret går det den modsatte vej vi mødes 3 lørdage og kører folks stativer ud hvor de skal bruge dem. </w:t>
            </w:r>
          </w:p>
          <w:p w14:paraId="3B20C0B2" w14:textId="77777777" w:rsidR="000369FF" w:rsidRDefault="000369FF" w:rsidP="00087FFA">
            <w:pPr>
              <w:rPr>
                <w:rFonts w:eastAsia="Times New Roman"/>
              </w:rPr>
            </w:pPr>
          </w:p>
          <w:p w14:paraId="728D50B1" w14:textId="77777777" w:rsidR="000369FF" w:rsidRDefault="000369FF" w:rsidP="00087FFA">
            <w:pPr>
              <w:rPr>
                <w:rFonts w:eastAsia="Times New Roman"/>
              </w:rPr>
            </w:pPr>
            <w:r>
              <w:rPr>
                <w:rFonts w:eastAsia="Times New Roman"/>
              </w:rPr>
              <w:t>Der er en del arbejde med at styre det, men det er dejligt at se, at folk sætter pris på den hjælp de får, det er hele arbejdet værd.</w:t>
            </w:r>
          </w:p>
          <w:p w14:paraId="325D82F3" w14:textId="77777777" w:rsidR="000369FF" w:rsidRDefault="000369FF" w:rsidP="00087FFA">
            <w:pPr>
              <w:rPr>
                <w:rFonts w:eastAsia="Times New Roman"/>
              </w:rPr>
            </w:pPr>
          </w:p>
          <w:p w14:paraId="48756670" w14:textId="77777777" w:rsidR="000369FF" w:rsidRDefault="000369FF" w:rsidP="00087FFA">
            <w:pPr>
              <w:rPr>
                <w:rFonts w:eastAsia="Times New Roman"/>
              </w:rPr>
            </w:pPr>
            <w:r>
              <w:rPr>
                <w:rFonts w:eastAsia="Times New Roman"/>
              </w:rPr>
              <w:t>Der er en frivillig som sørger for at hans mini-læsser transporteres  frem og tilbage, mini-læsser  har han fremstillet et stativ til, som en mand kan samle stativerne op alene.</w:t>
            </w:r>
          </w:p>
          <w:p w14:paraId="5AE7BF70" w14:textId="77777777" w:rsidR="000369FF" w:rsidRDefault="000369FF" w:rsidP="00087FFA">
            <w:pPr>
              <w:rPr>
                <w:rFonts w:eastAsia="Times New Roman"/>
              </w:rPr>
            </w:pPr>
          </w:p>
          <w:p w14:paraId="07A802FC" w14:textId="77777777" w:rsidR="000369FF" w:rsidRDefault="000369FF" w:rsidP="00087FFA">
            <w:pPr>
              <w:rPr>
                <w:rFonts w:eastAsia="Times New Roman"/>
              </w:rPr>
            </w:pPr>
            <w:r>
              <w:rPr>
                <w:rFonts w:eastAsia="Times New Roman"/>
              </w:rPr>
              <w:t xml:space="preserve">Vi mødes kl. 10:00 og slutter omkring </w:t>
            </w:r>
            <w:proofErr w:type="spellStart"/>
            <w:r>
              <w:rPr>
                <w:rFonts w:eastAsia="Times New Roman"/>
              </w:rPr>
              <w:t>omkring</w:t>
            </w:r>
            <w:proofErr w:type="spellEnd"/>
            <w:r>
              <w:rPr>
                <w:rFonts w:eastAsia="Times New Roman"/>
              </w:rPr>
              <w:t xml:space="preserve"> kl. 13:00 hvor der er nogle som på eget initiativ sørge for mad til os. </w:t>
            </w:r>
          </w:p>
          <w:p w14:paraId="5387221C" w14:textId="77777777" w:rsidR="000369FF" w:rsidRDefault="000369FF" w:rsidP="00087FFA">
            <w:pPr>
              <w:rPr>
                <w:rFonts w:eastAsia="Times New Roman"/>
              </w:rPr>
            </w:pPr>
          </w:p>
          <w:p w14:paraId="02347E97" w14:textId="77777777" w:rsidR="000369FF" w:rsidRDefault="000369FF" w:rsidP="00087FFA">
            <w:pPr>
              <w:rPr>
                <w:rFonts w:eastAsia="Times New Roman"/>
              </w:rPr>
            </w:pPr>
            <w:r>
              <w:rPr>
                <w:rFonts w:eastAsia="Times New Roman"/>
              </w:rPr>
              <w:t>Her i foråret tilbød vi havnefoged, at hvis der var noget som han ønskede fjernet fra pladsen, så skulle han blot sætte majkat på det, så ville vi samle det sammen, og sætte det hvor han ønskede det skulle stå.</w:t>
            </w:r>
          </w:p>
          <w:p w14:paraId="32E92858" w14:textId="77777777" w:rsidR="000369FF" w:rsidRDefault="000369FF" w:rsidP="00087FFA">
            <w:pPr>
              <w:rPr>
                <w:rFonts w:eastAsia="Times New Roman"/>
              </w:rPr>
            </w:pPr>
          </w:p>
          <w:p w14:paraId="35BD885F" w14:textId="77777777" w:rsidR="000369FF" w:rsidRDefault="000369FF" w:rsidP="00087FFA">
            <w:pPr>
              <w:rPr>
                <w:rFonts w:eastAsia="Times New Roman"/>
              </w:rPr>
            </w:pPr>
            <w:proofErr w:type="spellStart"/>
            <w:r>
              <w:rPr>
                <w:rFonts w:eastAsia="Times New Roman"/>
              </w:rPr>
              <w:t>Foreslaget</w:t>
            </w:r>
            <w:proofErr w:type="spellEnd"/>
            <w:r>
              <w:rPr>
                <w:rFonts w:eastAsia="Times New Roman"/>
              </w:rPr>
              <w:t xml:space="preserve"> med 300 kr. for stativer er helt i orden, hvis man overtager det arbejde vi laver nu. </w:t>
            </w:r>
          </w:p>
          <w:p w14:paraId="43256B2B" w14:textId="77777777" w:rsidR="000369FF" w:rsidRDefault="000369FF" w:rsidP="00087FFA">
            <w:pPr>
              <w:rPr>
                <w:rFonts w:eastAsia="Times New Roman"/>
              </w:rPr>
            </w:pPr>
            <w:r>
              <w:rPr>
                <w:rFonts w:eastAsia="Times New Roman"/>
              </w:rPr>
              <w:t xml:space="preserve">Man gør det i Kalvehave, hvor Morten får 200 </w:t>
            </w:r>
            <w:proofErr w:type="spellStart"/>
            <w:r>
              <w:rPr>
                <w:rFonts w:eastAsia="Times New Roman"/>
              </w:rPr>
              <w:t>kr</w:t>
            </w:r>
            <w:proofErr w:type="spellEnd"/>
            <w:r>
              <w:rPr>
                <w:rFonts w:eastAsia="Times New Roman"/>
              </w:rPr>
              <w:t xml:space="preserve"> for hvert stativ han flytter for folk. </w:t>
            </w:r>
          </w:p>
          <w:p w14:paraId="0D8D357A" w14:textId="77777777" w:rsidR="000369FF" w:rsidRDefault="000369FF" w:rsidP="00087FFA">
            <w:pPr>
              <w:rPr>
                <w:rFonts w:eastAsia="Times New Roman"/>
              </w:rPr>
            </w:pPr>
          </w:p>
          <w:p w14:paraId="7D494F86" w14:textId="77777777" w:rsidR="000369FF" w:rsidRDefault="000369FF" w:rsidP="00087FFA">
            <w:pPr>
              <w:rPr>
                <w:rFonts w:eastAsia="Times New Roman"/>
              </w:rPr>
            </w:pPr>
            <w:r>
              <w:rPr>
                <w:rFonts w:eastAsia="Times New Roman"/>
              </w:rPr>
              <w:t>Jeg syntes blot ,at vi skal lade vores havnefogeden løse andre opgaver, og så lade os frivillige løse de opgaver som vi kan. </w:t>
            </w:r>
          </w:p>
          <w:p w14:paraId="30884329" w14:textId="02E3CE14" w:rsidR="000369FF" w:rsidRDefault="000369FF" w:rsidP="00087FFA">
            <w:pPr>
              <w:rPr>
                <w:b/>
                <w:bCs/>
                <w:sz w:val="24"/>
                <w:szCs w:val="24"/>
              </w:rPr>
            </w:pPr>
          </w:p>
        </w:tc>
      </w:tr>
      <w:tr w:rsidR="000369FF" w14:paraId="34FA8BDF" w14:textId="77777777" w:rsidTr="000369FF">
        <w:tc>
          <w:tcPr>
            <w:tcW w:w="2131" w:type="dxa"/>
          </w:tcPr>
          <w:p w14:paraId="20BEA2F4" w14:textId="2269C4F5" w:rsidR="000369FF" w:rsidRDefault="00D42DBE" w:rsidP="00087FFA">
            <w:r>
              <w:lastRenderedPageBreak/>
              <w:t xml:space="preserve">SYV </w:t>
            </w:r>
            <w:r w:rsidR="000369FF">
              <w:t>MEDLEMMER AF HAVNERÅDET</w:t>
            </w:r>
          </w:p>
        </w:tc>
        <w:tc>
          <w:tcPr>
            <w:tcW w:w="12181" w:type="dxa"/>
          </w:tcPr>
          <w:p w14:paraId="0AD4A97B" w14:textId="6BAE8203" w:rsidR="000369FF" w:rsidRDefault="000369FF" w:rsidP="00087FFA">
            <w:pPr>
              <w:jc w:val="right"/>
            </w:pPr>
            <w:r>
              <w:t>Stensved den 24. maj 2023</w:t>
            </w:r>
          </w:p>
          <w:p w14:paraId="1B768164" w14:textId="77777777" w:rsidR="000369FF" w:rsidRDefault="000369FF" w:rsidP="00087FFA">
            <w:r>
              <w:t>Til Vordingborg Kommune</w:t>
            </w:r>
          </w:p>
          <w:p w14:paraId="2C4EAB87" w14:textId="77777777" w:rsidR="000369FF" w:rsidRDefault="000369FF" w:rsidP="00087FFA"/>
          <w:p w14:paraId="6117177C" w14:textId="77777777" w:rsidR="000369FF" w:rsidRDefault="000369FF" w:rsidP="00087FFA">
            <w:r>
              <w:t xml:space="preserve">Emne: </w:t>
            </w:r>
            <w:r>
              <w:rPr>
                <w:u w:val="single"/>
              </w:rPr>
              <w:t xml:space="preserve">Høringssvar vedr. forslag til taksregulativ 2024 for Vordingborg Lystbådehavne </w:t>
            </w:r>
          </w:p>
          <w:p w14:paraId="4DECC7CA" w14:textId="77777777" w:rsidR="000369FF" w:rsidRDefault="000369FF" w:rsidP="00087FFA"/>
          <w:p w14:paraId="0FB95EC3" w14:textId="77777777" w:rsidR="000369FF" w:rsidRDefault="000369FF" w:rsidP="00087FFA">
            <w:r>
              <w:t>Med henvisning til mail af 26. april 2023 fra Betina Nymand, Vordingborg Kommune, fremsender brugerrepræsentanterne i havnerådet for lystbådehavnene i Vordingborg Kommune hermed høringssvar vedr. forslag til takstregulativ 2024.</w:t>
            </w:r>
          </w:p>
          <w:p w14:paraId="5575122A" w14:textId="77777777" w:rsidR="000369FF" w:rsidRDefault="000369FF" w:rsidP="00087FFA">
            <w:r>
              <w:t>Generelt er der store prisstigninger i det fremsendte forslag. Prisstigninger, der ligger langt over nettoprisindekset, der steget ca. 13,9 % point på to år (april 2021 – april 2023). Stigningerne går i særdeleshed ud over brugerne af de mindre havne, hvor de seneste to års stigninger udgør 40%. Vi savner i høj grad en argumentation for de store stigninger og en begrundelse for at differentieringen mellem købstadshavnene og de øvrige havne bortfalder. Hvor er grænsen for hvad bådejerne kan og vil betale, når de ikke ser mærkbare forbedringer af havnene og den service der tilbydes.</w:t>
            </w:r>
          </w:p>
          <w:p w14:paraId="0746BF5C" w14:textId="77777777" w:rsidR="000369FF" w:rsidRDefault="000369FF" w:rsidP="00087FFA">
            <w:r>
              <w:t xml:space="preserve">Argumentationen for en differentieret pris var dengang, at der skete en flugt fra de mindre havne til de større, da tilbuddene i købstæderne alt andet lige er større end i de små samfund. Når der er halvtomme havne, påvirker det tiltrækningen af kunder til havnene. Det er trods alt fastliggerne, der i høj grad er med til at skabe miljøet på havnen. </w:t>
            </w:r>
          </w:p>
          <w:p w14:paraId="4027E7B1" w14:textId="77777777" w:rsidR="000369FF" w:rsidRDefault="000369FF" w:rsidP="00087FFA">
            <w:r>
              <w:t xml:space="preserve">Der er en begyndende tendens til, at de der købte både under pandemien nu sælger igen. Efterhånden som der kommer flere ledige pladser i Nordsjælland, flytter bådejerne deres både nordpå for bl.a. for at spare på køretid og brændstof. For at fastholde bådejerne skal der fortsat fokuseres på den gode sejleroplevelse og et godt sejlermiljø i vores område, det lykkedes vi ret godt med. Men lige så vigtige forudsætninger er, at der er god service og rimelige priser på havnene. </w:t>
            </w:r>
          </w:p>
          <w:p w14:paraId="55F03EC7" w14:textId="77777777" w:rsidR="000369FF" w:rsidRDefault="000369FF" w:rsidP="00087FFA">
            <w:r>
              <w:t xml:space="preserve">De bådejere, der har haft båd i Vordingborg Kommunes lystbådehavne i mange år, er enten pensionister eller nærmer sig pensionistalderen. Det vil ikke være alle, der vil kunne finde økonomi til op til 40% stigninger. </w:t>
            </w:r>
          </w:p>
          <w:p w14:paraId="7CA52B16" w14:textId="77777777" w:rsidR="000369FF" w:rsidRDefault="000369FF" w:rsidP="00087FFA">
            <w:r>
              <w:t>Hvis vi havde fået et budget for 2024 og en budgetopfølgning for ultimo april 2023, så vi har en mulighed for at se, hvad den forventede indtægtsstigning skal bruges til. Alternativ kunne en eller to af brugergruppen i havnerådet have bidraget ved udarbejdelsen af forslaget.</w:t>
            </w:r>
          </w:p>
          <w:p w14:paraId="6772E02E" w14:textId="77777777" w:rsidR="000369FF" w:rsidRDefault="000369FF" w:rsidP="00087FFA">
            <w:r>
              <w:lastRenderedPageBreak/>
              <w:t>Areallejen er steget voldsomt i primært Hårbølle og Masnedsund havne f.eks. fra 900 til 3000 kr. pr. år på ét år. Det burde udlignes over et antal år. Flere har både bådplads og lejer arealer til mindre bådhuse, de bliver dobbelt ramt.</w:t>
            </w:r>
          </w:p>
          <w:p w14:paraId="3D0F21D9" w14:textId="77777777" w:rsidR="000369FF" w:rsidRDefault="000369FF" w:rsidP="00087FFA">
            <w:r>
              <w:t>Det undrer os tillige, at der er forskel på elprisen. De der bor i bådene, får el til 4 kr. hvor alle andre skal betale 5 kr. pr kWh</w:t>
            </w:r>
          </w:p>
          <w:p w14:paraId="08925335" w14:textId="77777777" w:rsidR="000369FF" w:rsidRDefault="000369FF" w:rsidP="00087FFA">
            <w:r>
              <w:t>Det er glædeligt, at der kommer en kategori for joller på land prisen er dog stadig i overkanten i forhold til andre havne, hvor jollesejlerne færdes.</w:t>
            </w:r>
          </w:p>
          <w:p w14:paraId="708ED5C4" w14:textId="77777777" w:rsidR="000369FF" w:rsidRDefault="000369FF" w:rsidP="00087FFA">
            <w:r>
              <w:t>Med venlig hilsen</w:t>
            </w:r>
          </w:p>
          <w:p w14:paraId="32ABC547" w14:textId="77777777" w:rsidR="000369FF" w:rsidRDefault="000369FF" w:rsidP="00087FFA">
            <w:r>
              <w:t>Brugergruppen i Havnerådet</w:t>
            </w:r>
          </w:p>
          <w:p w14:paraId="298BA39E" w14:textId="77777777" w:rsidR="000369FF" w:rsidRDefault="000369FF" w:rsidP="00087FFA">
            <w:pPr>
              <w:rPr>
                <w:b/>
                <w:bCs/>
                <w:sz w:val="24"/>
                <w:szCs w:val="24"/>
              </w:rPr>
            </w:pPr>
          </w:p>
        </w:tc>
      </w:tr>
    </w:tbl>
    <w:p w14:paraId="294D211E" w14:textId="77777777" w:rsidR="00087FFA" w:rsidRPr="00087FFA" w:rsidRDefault="00087FFA" w:rsidP="00087FFA">
      <w:pPr>
        <w:rPr>
          <w:b/>
          <w:bCs/>
          <w:sz w:val="24"/>
          <w:szCs w:val="24"/>
        </w:rPr>
      </w:pPr>
    </w:p>
    <w:sectPr w:rsidR="00087FFA" w:rsidRPr="00087FFA" w:rsidSect="00087FFA">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27C"/>
    <w:multiLevelType w:val="hybridMultilevel"/>
    <w:tmpl w:val="18C222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169520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FA"/>
    <w:rsid w:val="000369FF"/>
    <w:rsid w:val="00087FFA"/>
    <w:rsid w:val="000A0F28"/>
    <w:rsid w:val="001765A8"/>
    <w:rsid w:val="002C7A46"/>
    <w:rsid w:val="002E56EC"/>
    <w:rsid w:val="002F1820"/>
    <w:rsid w:val="0034087E"/>
    <w:rsid w:val="0034404D"/>
    <w:rsid w:val="00385306"/>
    <w:rsid w:val="00396E9F"/>
    <w:rsid w:val="003D6B98"/>
    <w:rsid w:val="005B0A36"/>
    <w:rsid w:val="005F4E5D"/>
    <w:rsid w:val="0060582D"/>
    <w:rsid w:val="00625046"/>
    <w:rsid w:val="00704CAA"/>
    <w:rsid w:val="00734130"/>
    <w:rsid w:val="00742378"/>
    <w:rsid w:val="007545A1"/>
    <w:rsid w:val="0077548C"/>
    <w:rsid w:val="00776222"/>
    <w:rsid w:val="007774EE"/>
    <w:rsid w:val="007A29B5"/>
    <w:rsid w:val="007D3887"/>
    <w:rsid w:val="008235C9"/>
    <w:rsid w:val="00844966"/>
    <w:rsid w:val="008D48B2"/>
    <w:rsid w:val="008F1ED1"/>
    <w:rsid w:val="00993928"/>
    <w:rsid w:val="009F1E9D"/>
    <w:rsid w:val="00A016C3"/>
    <w:rsid w:val="00A96CF2"/>
    <w:rsid w:val="00AA1E2F"/>
    <w:rsid w:val="00AA38EF"/>
    <w:rsid w:val="00AD76DE"/>
    <w:rsid w:val="00AF66E9"/>
    <w:rsid w:val="00B208F3"/>
    <w:rsid w:val="00B77DB5"/>
    <w:rsid w:val="00C209D8"/>
    <w:rsid w:val="00CB47CD"/>
    <w:rsid w:val="00CE0C97"/>
    <w:rsid w:val="00D00CDA"/>
    <w:rsid w:val="00D42DBE"/>
    <w:rsid w:val="00D44DE9"/>
    <w:rsid w:val="00D7534F"/>
    <w:rsid w:val="00D9311C"/>
    <w:rsid w:val="00DD1B1F"/>
    <w:rsid w:val="00DF19E1"/>
    <w:rsid w:val="00E54A1D"/>
    <w:rsid w:val="00ED245F"/>
    <w:rsid w:val="00EF6E58"/>
    <w:rsid w:val="00F03CD0"/>
    <w:rsid w:val="00F1079D"/>
    <w:rsid w:val="00F257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0C3B"/>
  <w15:chartTrackingRefBased/>
  <w15:docId w15:val="{64F93A06-C5B9-4A58-85A4-FF74C042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08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mindeligtekst">
    <w:name w:val="Plain Text"/>
    <w:basedOn w:val="Normal"/>
    <w:link w:val="AlmindeligtekstTegn"/>
    <w:uiPriority w:val="99"/>
    <w:semiHidden/>
    <w:unhideWhenUsed/>
    <w:rsid w:val="00087FFA"/>
    <w:pPr>
      <w:spacing w:after="0" w:line="240" w:lineRule="auto"/>
    </w:pPr>
    <w:rPr>
      <w:rFonts w:ascii="Calibri" w:hAnsi="Calibri"/>
      <w:szCs w:val="21"/>
    </w:rPr>
  </w:style>
  <w:style w:type="character" w:customStyle="1" w:styleId="AlmindeligtekstTegn">
    <w:name w:val="Almindelig tekst Tegn"/>
    <w:basedOn w:val="Standardskrifttypeiafsnit"/>
    <w:link w:val="Almindeligtekst"/>
    <w:uiPriority w:val="99"/>
    <w:semiHidden/>
    <w:rsid w:val="00087FFA"/>
    <w:rPr>
      <w:rFonts w:ascii="Calibri" w:hAnsi="Calibri"/>
      <w:szCs w:val="21"/>
    </w:rPr>
  </w:style>
  <w:style w:type="paragraph" w:styleId="Listeafsnit">
    <w:name w:val="List Paragraph"/>
    <w:basedOn w:val="Normal"/>
    <w:uiPriority w:val="34"/>
    <w:qFormat/>
    <w:rsid w:val="00087FFA"/>
    <w:pPr>
      <w:spacing w:after="120"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75634">
      <w:bodyDiv w:val="1"/>
      <w:marLeft w:val="0"/>
      <w:marRight w:val="0"/>
      <w:marTop w:val="0"/>
      <w:marBottom w:val="0"/>
      <w:divBdr>
        <w:top w:val="none" w:sz="0" w:space="0" w:color="auto"/>
        <w:left w:val="none" w:sz="0" w:space="0" w:color="auto"/>
        <w:bottom w:val="none" w:sz="0" w:space="0" w:color="auto"/>
        <w:right w:val="none" w:sz="0" w:space="0" w:color="auto"/>
      </w:divBdr>
    </w:div>
    <w:div w:id="1418091907">
      <w:bodyDiv w:val="1"/>
      <w:marLeft w:val="0"/>
      <w:marRight w:val="0"/>
      <w:marTop w:val="0"/>
      <w:marBottom w:val="0"/>
      <w:divBdr>
        <w:top w:val="none" w:sz="0" w:space="0" w:color="auto"/>
        <w:left w:val="none" w:sz="0" w:space="0" w:color="auto"/>
        <w:bottom w:val="none" w:sz="0" w:space="0" w:color="auto"/>
        <w:right w:val="none" w:sz="0" w:space="0" w:color="auto"/>
      </w:divBdr>
    </w:div>
    <w:div w:id="159011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1780</Words>
  <Characters>9632</Characters>
  <Application>Microsoft Office Word</Application>
  <DocSecurity>0</DocSecurity>
  <Lines>145</Lines>
  <Paragraphs>61</Paragraphs>
  <ScaleCrop>false</ScaleCrop>
  <Company>Vordingborg Kommune</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Nymand</dc:creator>
  <cp:keywords/>
  <dc:description/>
  <cp:lastModifiedBy>Betina Nymand</cp:lastModifiedBy>
  <cp:revision>3</cp:revision>
  <dcterms:created xsi:type="dcterms:W3CDTF">2023-06-12T10:26:00Z</dcterms:created>
  <dcterms:modified xsi:type="dcterms:W3CDTF">2023-06-15T18:01:00Z</dcterms:modified>
</cp:coreProperties>
</file>