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EF13" w14:textId="5273A243" w:rsidR="00792F45" w:rsidRDefault="00766164" w:rsidP="00766164">
      <w:pPr>
        <w:pStyle w:val="Overskrift1"/>
      </w:pPr>
      <w:r>
        <w:t>Fremtidigt driftsbudget Vordingborg Kommunes havne</w:t>
      </w:r>
    </w:p>
    <w:p w14:paraId="3924CB5E" w14:textId="6455AD5B" w:rsidR="00402CCC" w:rsidRPr="00402CCC" w:rsidRDefault="00402CCC" w:rsidP="00402CCC">
      <w:r>
        <w:t>Nedenstående budget angiver årligt driftsbudget for kommunens havne for 2023-2026</w:t>
      </w:r>
      <w:r w:rsidR="0098418A">
        <w:t>, baseret på anbefalinger i havnestrategiplanen</w:t>
      </w:r>
      <w:r>
        <w:t>.</w:t>
      </w:r>
    </w:p>
    <w:p w14:paraId="1416FD7C" w14:textId="04E8D8F6" w:rsidR="0098418A" w:rsidRDefault="00402CCC" w:rsidP="0098418A">
      <w:r>
        <w:t xml:space="preserve">En del af </w:t>
      </w:r>
      <w:r w:rsidR="0098418A">
        <w:t xml:space="preserve">de øgede indtægter </w:t>
      </w:r>
      <w:r>
        <w:t>forudsætter engangsinvestering</w:t>
      </w:r>
      <w:r w:rsidR="0098418A">
        <w:t xml:space="preserve"> </w:t>
      </w:r>
      <w:r>
        <w:t xml:space="preserve">fx </w:t>
      </w:r>
      <w:r w:rsidR="0098418A">
        <w:t xml:space="preserve">i dieselstandere, autocamperpladser, </w:t>
      </w:r>
      <w:r w:rsidR="00CA1E52">
        <w:t xml:space="preserve">udstyr til ombygning af havnebåd til at varetage oprensning i havnebassiner, </w:t>
      </w:r>
      <w:r w:rsidR="0098418A">
        <w:t>skiltning til fælles identitet samt øget information på havnene.</w:t>
      </w:r>
      <w:r w:rsidR="0098418A" w:rsidRPr="0098418A">
        <w:t xml:space="preserve"> </w:t>
      </w:r>
    </w:p>
    <w:tbl>
      <w:tblPr>
        <w:tblStyle w:val="Tabel-Gitter"/>
        <w:tblpPr w:leftFromText="141" w:rightFromText="141" w:vertAnchor="page" w:horzAnchor="margin" w:tblpY="4171"/>
        <w:tblW w:w="10173" w:type="dxa"/>
        <w:tblLook w:val="04A0" w:firstRow="1" w:lastRow="0" w:firstColumn="1" w:lastColumn="0" w:noHBand="0" w:noVBand="1"/>
      </w:tblPr>
      <w:tblGrid>
        <w:gridCol w:w="2427"/>
        <w:gridCol w:w="1367"/>
        <w:gridCol w:w="1417"/>
        <w:gridCol w:w="1418"/>
        <w:gridCol w:w="1417"/>
        <w:gridCol w:w="2127"/>
      </w:tblGrid>
      <w:tr w:rsidR="00CA1E52" w:rsidRPr="00766164" w14:paraId="2D3940F9" w14:textId="77777777" w:rsidTr="00CA1E52">
        <w:trPr>
          <w:trHeight w:val="600"/>
        </w:trPr>
        <w:tc>
          <w:tcPr>
            <w:tcW w:w="2427" w:type="dxa"/>
            <w:noWrap/>
            <w:hideMark/>
          </w:tcPr>
          <w:p w14:paraId="4BCA30FF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 </w:t>
            </w:r>
          </w:p>
        </w:tc>
        <w:tc>
          <w:tcPr>
            <w:tcW w:w="1367" w:type="dxa"/>
            <w:hideMark/>
          </w:tcPr>
          <w:p w14:paraId="26C67D41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Budget 2023</w:t>
            </w:r>
          </w:p>
        </w:tc>
        <w:tc>
          <w:tcPr>
            <w:tcW w:w="1417" w:type="dxa"/>
            <w:noWrap/>
            <w:hideMark/>
          </w:tcPr>
          <w:p w14:paraId="27BFFF8E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Budget 2024</w:t>
            </w:r>
          </w:p>
        </w:tc>
        <w:tc>
          <w:tcPr>
            <w:tcW w:w="1418" w:type="dxa"/>
            <w:noWrap/>
            <w:hideMark/>
          </w:tcPr>
          <w:p w14:paraId="0BBBB55E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Budget 2025</w:t>
            </w:r>
          </w:p>
        </w:tc>
        <w:tc>
          <w:tcPr>
            <w:tcW w:w="1417" w:type="dxa"/>
            <w:noWrap/>
            <w:hideMark/>
          </w:tcPr>
          <w:p w14:paraId="3B299544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Budget 2026</w:t>
            </w:r>
          </w:p>
        </w:tc>
        <w:tc>
          <w:tcPr>
            <w:tcW w:w="2127" w:type="dxa"/>
            <w:hideMark/>
          </w:tcPr>
          <w:p w14:paraId="45501B6F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Beskrivelse</w:t>
            </w:r>
          </w:p>
        </w:tc>
      </w:tr>
      <w:tr w:rsidR="00CA1E52" w:rsidRPr="00766164" w14:paraId="2C87300D" w14:textId="77777777" w:rsidTr="00CA1E52">
        <w:trPr>
          <w:trHeight w:val="600"/>
        </w:trPr>
        <w:tc>
          <w:tcPr>
            <w:tcW w:w="2427" w:type="dxa"/>
            <w:noWrap/>
            <w:hideMark/>
          </w:tcPr>
          <w:p w14:paraId="087E6D86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Havnedrift</w:t>
            </w:r>
          </w:p>
        </w:tc>
        <w:tc>
          <w:tcPr>
            <w:tcW w:w="1367" w:type="dxa"/>
            <w:noWrap/>
            <w:hideMark/>
          </w:tcPr>
          <w:p w14:paraId="753C51B8" w14:textId="77777777" w:rsidR="00CA1E52" w:rsidRPr="00766164" w:rsidRDefault="00CA1E52" w:rsidP="00CA1E52">
            <w:pPr>
              <w:jc w:val="center"/>
            </w:pPr>
            <w:r w:rsidRPr="00766164">
              <w:t>3.767.393</w:t>
            </w:r>
          </w:p>
        </w:tc>
        <w:tc>
          <w:tcPr>
            <w:tcW w:w="1417" w:type="dxa"/>
            <w:noWrap/>
            <w:hideMark/>
          </w:tcPr>
          <w:p w14:paraId="2617E7D9" w14:textId="77777777" w:rsidR="00CA1E52" w:rsidRPr="00766164" w:rsidRDefault="00CA1E52" w:rsidP="00CA1E52">
            <w:pPr>
              <w:jc w:val="center"/>
            </w:pPr>
            <w:r w:rsidRPr="00766164">
              <w:t>3.807.393</w:t>
            </w:r>
          </w:p>
        </w:tc>
        <w:tc>
          <w:tcPr>
            <w:tcW w:w="1418" w:type="dxa"/>
            <w:noWrap/>
            <w:hideMark/>
          </w:tcPr>
          <w:p w14:paraId="7E2627CD" w14:textId="77777777" w:rsidR="00CA1E52" w:rsidRPr="00766164" w:rsidRDefault="00CA1E52" w:rsidP="00CA1E52">
            <w:pPr>
              <w:jc w:val="center"/>
            </w:pPr>
            <w:r w:rsidRPr="00766164">
              <w:t>3.807.394</w:t>
            </w:r>
          </w:p>
        </w:tc>
        <w:tc>
          <w:tcPr>
            <w:tcW w:w="1417" w:type="dxa"/>
            <w:noWrap/>
            <w:hideMark/>
          </w:tcPr>
          <w:p w14:paraId="18D1D79D" w14:textId="77777777" w:rsidR="00CA1E52" w:rsidRPr="00766164" w:rsidRDefault="00CA1E52" w:rsidP="00CA1E52">
            <w:pPr>
              <w:jc w:val="center"/>
            </w:pPr>
            <w:r w:rsidRPr="00766164">
              <w:t>3.807.394</w:t>
            </w:r>
          </w:p>
        </w:tc>
        <w:tc>
          <w:tcPr>
            <w:tcW w:w="2127" w:type="dxa"/>
            <w:hideMark/>
          </w:tcPr>
          <w:p w14:paraId="45496A7E" w14:textId="77777777" w:rsidR="00CA1E52" w:rsidRPr="00766164" w:rsidRDefault="00CA1E52" w:rsidP="00CA1E52">
            <w:r w:rsidRPr="00766164">
              <w:t>Bygninger og arealer, havnebåd, køretøjer, betalings</w:t>
            </w:r>
            <w:r>
              <w:t>s</w:t>
            </w:r>
            <w:r w:rsidRPr="00766164">
              <w:t>ystem</w:t>
            </w:r>
            <w:r>
              <w:t>,</w:t>
            </w:r>
            <w:r w:rsidRPr="00766164">
              <w:t xml:space="preserve"> varekøb</w:t>
            </w:r>
            <w:r>
              <w:t xml:space="preserve"> mv.</w:t>
            </w:r>
          </w:p>
        </w:tc>
      </w:tr>
      <w:tr w:rsidR="00CA1E52" w:rsidRPr="00766164" w14:paraId="1E794B27" w14:textId="77777777" w:rsidTr="00CA1E52">
        <w:trPr>
          <w:trHeight w:val="600"/>
        </w:trPr>
        <w:tc>
          <w:tcPr>
            <w:tcW w:w="2427" w:type="dxa"/>
            <w:noWrap/>
            <w:hideMark/>
          </w:tcPr>
          <w:p w14:paraId="594B391D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 xml:space="preserve">Mindre vedligehold af </w:t>
            </w:r>
            <w:proofErr w:type="spellStart"/>
            <w:r w:rsidRPr="00766164">
              <w:rPr>
                <w:b/>
                <w:bCs/>
              </w:rPr>
              <w:t>havneanlæg</w:t>
            </w:r>
            <w:proofErr w:type="spellEnd"/>
          </w:p>
        </w:tc>
        <w:tc>
          <w:tcPr>
            <w:tcW w:w="1367" w:type="dxa"/>
            <w:noWrap/>
            <w:vAlign w:val="bottom"/>
            <w:hideMark/>
          </w:tcPr>
          <w:p w14:paraId="35DAF7EF" w14:textId="77777777" w:rsidR="00CA1E52" w:rsidRPr="00766164" w:rsidRDefault="00CA1E52" w:rsidP="00CA1E52">
            <w:pPr>
              <w:spacing w:line="60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54.372</w:t>
            </w:r>
          </w:p>
        </w:tc>
        <w:tc>
          <w:tcPr>
            <w:tcW w:w="1417" w:type="dxa"/>
            <w:noWrap/>
            <w:vAlign w:val="bottom"/>
            <w:hideMark/>
          </w:tcPr>
          <w:p w14:paraId="2C6662F8" w14:textId="77777777" w:rsidR="00CA1E52" w:rsidRPr="00766164" w:rsidRDefault="00CA1E52" w:rsidP="00CA1E52">
            <w:pPr>
              <w:spacing w:line="60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306.445</w:t>
            </w:r>
          </w:p>
        </w:tc>
        <w:tc>
          <w:tcPr>
            <w:tcW w:w="1418" w:type="dxa"/>
            <w:noWrap/>
            <w:vAlign w:val="bottom"/>
            <w:hideMark/>
          </w:tcPr>
          <w:p w14:paraId="6EEF8115" w14:textId="77777777" w:rsidR="00CA1E52" w:rsidRPr="00766164" w:rsidRDefault="00CA1E52" w:rsidP="00CA1E52">
            <w:pPr>
              <w:spacing w:line="60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306.445</w:t>
            </w:r>
          </w:p>
        </w:tc>
        <w:tc>
          <w:tcPr>
            <w:tcW w:w="1417" w:type="dxa"/>
            <w:noWrap/>
            <w:vAlign w:val="bottom"/>
            <w:hideMark/>
          </w:tcPr>
          <w:p w14:paraId="7537FD49" w14:textId="77777777" w:rsidR="00CA1E52" w:rsidRPr="00766164" w:rsidRDefault="00CA1E52" w:rsidP="00CA1E52">
            <w:pPr>
              <w:spacing w:line="60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306.445</w:t>
            </w:r>
          </w:p>
        </w:tc>
        <w:tc>
          <w:tcPr>
            <w:tcW w:w="2127" w:type="dxa"/>
            <w:hideMark/>
          </w:tcPr>
          <w:p w14:paraId="7FFCC0B1" w14:textId="77777777" w:rsidR="00CA1E52" w:rsidRPr="00766164" w:rsidRDefault="00CA1E52" w:rsidP="00CA1E52">
            <w:r w:rsidRPr="00766164">
              <w:t>Mindre løbende vedligehold</w:t>
            </w:r>
          </w:p>
        </w:tc>
      </w:tr>
      <w:tr w:rsidR="00CA1E52" w:rsidRPr="00766164" w14:paraId="59056660" w14:textId="77777777" w:rsidTr="00CA1E52">
        <w:trPr>
          <w:trHeight w:val="600"/>
        </w:trPr>
        <w:tc>
          <w:tcPr>
            <w:tcW w:w="2427" w:type="dxa"/>
            <w:noWrap/>
            <w:hideMark/>
          </w:tcPr>
          <w:p w14:paraId="2E44CC98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Drift og administration (Havneteam)</w:t>
            </w:r>
          </w:p>
        </w:tc>
        <w:tc>
          <w:tcPr>
            <w:tcW w:w="1367" w:type="dxa"/>
            <w:noWrap/>
            <w:hideMark/>
          </w:tcPr>
          <w:p w14:paraId="2069AA41" w14:textId="77777777" w:rsidR="00CA1E52" w:rsidRPr="00766164" w:rsidRDefault="00CA1E52" w:rsidP="00CA1E52">
            <w:pPr>
              <w:jc w:val="center"/>
            </w:pPr>
            <w:r w:rsidRPr="00766164">
              <w:t>5.393.647</w:t>
            </w:r>
          </w:p>
        </w:tc>
        <w:tc>
          <w:tcPr>
            <w:tcW w:w="1417" w:type="dxa"/>
            <w:noWrap/>
            <w:hideMark/>
          </w:tcPr>
          <w:p w14:paraId="10B53A96" w14:textId="77777777" w:rsidR="00CA1E52" w:rsidRPr="00766164" w:rsidRDefault="00CA1E52" w:rsidP="00CA1E52">
            <w:pPr>
              <w:jc w:val="center"/>
            </w:pPr>
            <w:r w:rsidRPr="00766164">
              <w:t>5.107.768</w:t>
            </w:r>
          </w:p>
        </w:tc>
        <w:tc>
          <w:tcPr>
            <w:tcW w:w="1418" w:type="dxa"/>
            <w:noWrap/>
            <w:hideMark/>
          </w:tcPr>
          <w:p w14:paraId="13953E19" w14:textId="77777777" w:rsidR="00CA1E52" w:rsidRPr="00766164" w:rsidRDefault="00CA1E52" w:rsidP="00CA1E52">
            <w:pPr>
              <w:jc w:val="center"/>
            </w:pPr>
            <w:r w:rsidRPr="00766164">
              <w:t>5.107.768</w:t>
            </w:r>
          </w:p>
        </w:tc>
        <w:tc>
          <w:tcPr>
            <w:tcW w:w="1417" w:type="dxa"/>
            <w:noWrap/>
            <w:hideMark/>
          </w:tcPr>
          <w:p w14:paraId="5F7C01FF" w14:textId="77777777" w:rsidR="00CA1E52" w:rsidRPr="00766164" w:rsidRDefault="00CA1E52" w:rsidP="00CA1E52">
            <w:pPr>
              <w:jc w:val="center"/>
            </w:pPr>
            <w:r w:rsidRPr="00766164">
              <w:t>5.107.768</w:t>
            </w:r>
          </w:p>
        </w:tc>
        <w:tc>
          <w:tcPr>
            <w:tcW w:w="2127" w:type="dxa"/>
            <w:hideMark/>
          </w:tcPr>
          <w:p w14:paraId="33658754" w14:textId="77777777" w:rsidR="00CA1E52" w:rsidRPr="00766164" w:rsidRDefault="00CA1E52" w:rsidP="00CA1E52">
            <w:r w:rsidRPr="00766164">
              <w:t xml:space="preserve">Personaleudgifter, IT, kommunikation, Grundtilskud </w:t>
            </w:r>
            <w:r>
              <w:t xml:space="preserve">til </w:t>
            </w:r>
            <w:r w:rsidRPr="00766164">
              <w:t>Havnens Venner</w:t>
            </w:r>
            <w:r>
              <w:t xml:space="preserve"> mv.</w:t>
            </w:r>
          </w:p>
        </w:tc>
      </w:tr>
      <w:tr w:rsidR="00CA1E52" w:rsidRPr="00766164" w14:paraId="7FCF3E66" w14:textId="77777777" w:rsidTr="00CA1E52">
        <w:trPr>
          <w:trHeight w:val="600"/>
        </w:trPr>
        <w:tc>
          <w:tcPr>
            <w:tcW w:w="2427" w:type="dxa"/>
            <w:noWrap/>
            <w:hideMark/>
          </w:tcPr>
          <w:p w14:paraId="3F3547F1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Bådpladser</w:t>
            </w:r>
            <w:r>
              <w:rPr>
                <w:b/>
                <w:bCs/>
              </w:rPr>
              <w:t xml:space="preserve"> og autocampere</w:t>
            </w:r>
            <w:r w:rsidRPr="00766164">
              <w:rPr>
                <w:b/>
                <w:bCs/>
              </w:rPr>
              <w:t xml:space="preserve"> </w:t>
            </w:r>
          </w:p>
        </w:tc>
        <w:tc>
          <w:tcPr>
            <w:tcW w:w="1367" w:type="dxa"/>
            <w:noWrap/>
            <w:vAlign w:val="bottom"/>
            <w:hideMark/>
          </w:tcPr>
          <w:p w14:paraId="7A15C4EF" w14:textId="77777777" w:rsidR="00CA1E52" w:rsidRPr="00C80011" w:rsidRDefault="00CA1E52" w:rsidP="00CA1E52">
            <w:pPr>
              <w:spacing w:after="840"/>
              <w:jc w:val="center"/>
            </w:pPr>
            <w:r w:rsidRPr="00C80011">
              <w:rPr>
                <w:rFonts w:ascii="Calibri" w:hAnsi="Calibri" w:cs="Calibri"/>
                <w:color w:val="000000"/>
              </w:rPr>
              <w:t>-9.493.110</w:t>
            </w:r>
          </w:p>
        </w:tc>
        <w:tc>
          <w:tcPr>
            <w:tcW w:w="1417" w:type="dxa"/>
            <w:noWrap/>
            <w:vAlign w:val="bottom"/>
            <w:hideMark/>
          </w:tcPr>
          <w:p w14:paraId="3031039B" w14:textId="77777777" w:rsidR="00CA1E52" w:rsidRPr="00C80011" w:rsidRDefault="00CA1E52" w:rsidP="00CA1E52">
            <w:pPr>
              <w:spacing w:after="840"/>
              <w:jc w:val="center"/>
            </w:pPr>
            <w:r w:rsidRPr="00C80011">
              <w:rPr>
                <w:rFonts w:ascii="Calibri" w:hAnsi="Calibri" w:cs="Calibri"/>
                <w:color w:val="000000"/>
              </w:rPr>
              <w:t>-9.493.110</w:t>
            </w:r>
          </w:p>
        </w:tc>
        <w:tc>
          <w:tcPr>
            <w:tcW w:w="1418" w:type="dxa"/>
            <w:noWrap/>
            <w:vAlign w:val="bottom"/>
            <w:hideMark/>
          </w:tcPr>
          <w:p w14:paraId="636411AC" w14:textId="77777777" w:rsidR="00CA1E52" w:rsidRPr="00C80011" w:rsidRDefault="00CA1E52" w:rsidP="00CA1E52">
            <w:pPr>
              <w:spacing w:after="840"/>
              <w:jc w:val="center"/>
            </w:pPr>
            <w:r w:rsidRPr="00C80011">
              <w:rPr>
                <w:rFonts w:ascii="Calibri" w:hAnsi="Calibri" w:cs="Calibri"/>
                <w:color w:val="000000"/>
              </w:rPr>
              <w:t>-9.493.110</w:t>
            </w:r>
          </w:p>
        </w:tc>
        <w:tc>
          <w:tcPr>
            <w:tcW w:w="1417" w:type="dxa"/>
            <w:noWrap/>
            <w:vAlign w:val="bottom"/>
            <w:hideMark/>
          </w:tcPr>
          <w:p w14:paraId="1106CE73" w14:textId="77777777" w:rsidR="00CA1E52" w:rsidRPr="00C80011" w:rsidRDefault="00CA1E52" w:rsidP="00CA1E52">
            <w:pPr>
              <w:spacing w:after="840"/>
              <w:jc w:val="center"/>
            </w:pPr>
            <w:r w:rsidRPr="00C80011">
              <w:rPr>
                <w:rFonts w:ascii="Calibri" w:hAnsi="Calibri" w:cs="Calibri"/>
                <w:color w:val="000000"/>
              </w:rPr>
              <w:t>-9.493.110</w:t>
            </w:r>
          </w:p>
        </w:tc>
        <w:tc>
          <w:tcPr>
            <w:tcW w:w="2127" w:type="dxa"/>
            <w:hideMark/>
          </w:tcPr>
          <w:p w14:paraId="4D2AD8E2" w14:textId="77777777" w:rsidR="00CA1E52" w:rsidRPr="00766164" w:rsidRDefault="00CA1E52" w:rsidP="00CA1E52">
            <w:r w:rsidRPr="00766164">
              <w:t>Faste pladser, gæstesejlere, autocampere, slæbesteder mv.</w:t>
            </w:r>
          </w:p>
        </w:tc>
      </w:tr>
      <w:tr w:rsidR="00CA1E52" w:rsidRPr="00766164" w14:paraId="24B88622" w14:textId="77777777" w:rsidTr="00CA1E52">
        <w:trPr>
          <w:trHeight w:val="512"/>
        </w:trPr>
        <w:tc>
          <w:tcPr>
            <w:tcW w:w="2427" w:type="dxa"/>
            <w:noWrap/>
            <w:hideMark/>
          </w:tcPr>
          <w:p w14:paraId="4C99C943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I alt</w:t>
            </w:r>
          </w:p>
        </w:tc>
        <w:tc>
          <w:tcPr>
            <w:tcW w:w="1367" w:type="dxa"/>
            <w:noWrap/>
            <w:vAlign w:val="bottom"/>
            <w:hideMark/>
          </w:tcPr>
          <w:p w14:paraId="42CAF312" w14:textId="77777777" w:rsidR="00CA1E52" w:rsidRPr="00766164" w:rsidRDefault="00CA1E52" w:rsidP="00CA1E5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-277.697</w:t>
            </w:r>
          </w:p>
        </w:tc>
        <w:tc>
          <w:tcPr>
            <w:tcW w:w="1417" w:type="dxa"/>
            <w:noWrap/>
            <w:vAlign w:val="bottom"/>
            <w:hideMark/>
          </w:tcPr>
          <w:p w14:paraId="7EDBCA4F" w14:textId="77777777" w:rsidR="00CA1E52" w:rsidRPr="00766164" w:rsidRDefault="00CA1E52" w:rsidP="00CA1E5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-271.503</w:t>
            </w:r>
          </w:p>
        </w:tc>
        <w:tc>
          <w:tcPr>
            <w:tcW w:w="1418" w:type="dxa"/>
            <w:noWrap/>
            <w:vAlign w:val="bottom"/>
            <w:hideMark/>
          </w:tcPr>
          <w:p w14:paraId="50ED318F" w14:textId="77777777" w:rsidR="00CA1E52" w:rsidRPr="00766164" w:rsidRDefault="00CA1E52" w:rsidP="00CA1E5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-271.502</w:t>
            </w:r>
          </w:p>
        </w:tc>
        <w:tc>
          <w:tcPr>
            <w:tcW w:w="1417" w:type="dxa"/>
            <w:noWrap/>
            <w:vAlign w:val="bottom"/>
            <w:hideMark/>
          </w:tcPr>
          <w:p w14:paraId="36931457" w14:textId="77777777" w:rsidR="00CA1E52" w:rsidRPr="00766164" w:rsidRDefault="00CA1E52" w:rsidP="00CA1E5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-271.502</w:t>
            </w:r>
          </w:p>
        </w:tc>
        <w:tc>
          <w:tcPr>
            <w:tcW w:w="2127" w:type="dxa"/>
            <w:hideMark/>
          </w:tcPr>
          <w:p w14:paraId="43801BD5" w14:textId="77777777" w:rsidR="00CA1E52" w:rsidRPr="00766164" w:rsidRDefault="00CA1E52" w:rsidP="00CA1E52">
            <w:r w:rsidRPr="00766164">
              <w:t>Samlede udgifter - indtægter</w:t>
            </w:r>
          </w:p>
        </w:tc>
      </w:tr>
      <w:tr w:rsidR="00CA1E52" w:rsidRPr="00766164" w14:paraId="474EA075" w14:textId="77777777" w:rsidTr="00CA1E52">
        <w:trPr>
          <w:trHeight w:val="600"/>
        </w:trPr>
        <w:tc>
          <w:tcPr>
            <w:tcW w:w="2427" w:type="dxa"/>
            <w:noWrap/>
            <w:hideMark/>
          </w:tcPr>
          <w:p w14:paraId="55FE9254" w14:textId="77777777" w:rsidR="00CA1E52" w:rsidRPr="00766164" w:rsidRDefault="00CA1E52" w:rsidP="00CA1E52">
            <w:pPr>
              <w:rPr>
                <w:b/>
                <w:bCs/>
              </w:rPr>
            </w:pPr>
            <w:r w:rsidRPr="00766164">
              <w:rPr>
                <w:b/>
                <w:bCs/>
              </w:rPr>
              <w:t>Afstemning</w:t>
            </w:r>
            <w:r>
              <w:rPr>
                <w:b/>
                <w:bCs/>
              </w:rPr>
              <w:t>*</w:t>
            </w:r>
          </w:p>
        </w:tc>
        <w:tc>
          <w:tcPr>
            <w:tcW w:w="1367" w:type="dxa"/>
            <w:noWrap/>
          </w:tcPr>
          <w:p w14:paraId="22408166" w14:textId="77777777" w:rsidR="00CA1E52" w:rsidRPr="00766164" w:rsidRDefault="00CA1E52" w:rsidP="00CA1E52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</w:tcPr>
          <w:p w14:paraId="1FB0FA93" w14:textId="77777777" w:rsidR="00CA1E52" w:rsidRPr="00766164" w:rsidRDefault="00CA1E52" w:rsidP="00CA1E52">
            <w:pPr>
              <w:jc w:val="center"/>
            </w:pPr>
            <w:r>
              <w:t>0</w:t>
            </w:r>
          </w:p>
        </w:tc>
        <w:tc>
          <w:tcPr>
            <w:tcW w:w="1418" w:type="dxa"/>
            <w:noWrap/>
          </w:tcPr>
          <w:p w14:paraId="6389AF0B" w14:textId="77777777" w:rsidR="00CA1E52" w:rsidRPr="00766164" w:rsidRDefault="00CA1E52" w:rsidP="00CA1E52">
            <w:pPr>
              <w:jc w:val="center"/>
            </w:pPr>
            <w:r>
              <w:t>0</w:t>
            </w:r>
          </w:p>
        </w:tc>
        <w:tc>
          <w:tcPr>
            <w:tcW w:w="1417" w:type="dxa"/>
            <w:noWrap/>
            <w:hideMark/>
          </w:tcPr>
          <w:p w14:paraId="340D2A70" w14:textId="77777777" w:rsidR="00CA1E52" w:rsidRPr="00766164" w:rsidRDefault="00CA1E52" w:rsidP="00CA1E52">
            <w:pPr>
              <w:jc w:val="center"/>
            </w:pPr>
            <w:r>
              <w:t>0</w:t>
            </w:r>
          </w:p>
        </w:tc>
        <w:tc>
          <w:tcPr>
            <w:tcW w:w="2127" w:type="dxa"/>
            <w:hideMark/>
          </w:tcPr>
          <w:p w14:paraId="7821E4AC" w14:textId="77777777" w:rsidR="00CA1E52" w:rsidRPr="00766164" w:rsidRDefault="00CA1E52" w:rsidP="00CA1E52">
            <w:r w:rsidRPr="00766164">
              <w:t>Balance</w:t>
            </w:r>
          </w:p>
        </w:tc>
      </w:tr>
    </w:tbl>
    <w:p w14:paraId="498E10F5" w14:textId="4B463A18" w:rsidR="008B7756" w:rsidRPr="0098418A" w:rsidRDefault="00766164" w:rsidP="00766164">
      <w:pPr>
        <w:rPr>
          <w:sz w:val="20"/>
          <w:szCs w:val="20"/>
        </w:rPr>
      </w:pPr>
      <w:r w:rsidRPr="0098418A">
        <w:rPr>
          <w:sz w:val="20"/>
          <w:szCs w:val="20"/>
        </w:rPr>
        <w:t xml:space="preserve">* I budgetrammen for 2023 er </w:t>
      </w:r>
      <w:r w:rsidR="00CA6963">
        <w:rPr>
          <w:sz w:val="20"/>
          <w:szCs w:val="20"/>
        </w:rPr>
        <w:t xml:space="preserve">i dag en ubalance på 280.000 kr. For at få budget i balance, skal der </w:t>
      </w:r>
      <w:r w:rsidR="00402CCC" w:rsidRPr="0098418A">
        <w:rPr>
          <w:sz w:val="20"/>
          <w:szCs w:val="20"/>
        </w:rPr>
        <w:t xml:space="preserve">være et </w:t>
      </w:r>
      <w:r w:rsidR="00CA6963">
        <w:rPr>
          <w:sz w:val="20"/>
          <w:szCs w:val="20"/>
        </w:rPr>
        <w:t>overskud</w:t>
      </w:r>
      <w:r w:rsidR="00402CCC" w:rsidRPr="0098418A">
        <w:rPr>
          <w:sz w:val="20"/>
          <w:szCs w:val="20"/>
        </w:rPr>
        <w:t xml:space="preserve"> på knap 278.000 kr. </w:t>
      </w:r>
      <w:r w:rsidR="008B7756" w:rsidRPr="0098418A">
        <w:rPr>
          <w:sz w:val="20"/>
          <w:szCs w:val="20"/>
        </w:rPr>
        <w:br/>
      </w:r>
      <w:r w:rsidR="00402CCC" w:rsidRPr="0098418A">
        <w:rPr>
          <w:sz w:val="20"/>
          <w:szCs w:val="20"/>
        </w:rPr>
        <w:t>N</w:t>
      </w:r>
      <w:r w:rsidR="008B7756" w:rsidRPr="0098418A">
        <w:rPr>
          <w:sz w:val="20"/>
          <w:szCs w:val="20"/>
        </w:rPr>
        <w:t>ettoindtægter</w:t>
      </w:r>
      <w:r w:rsidR="00402CCC" w:rsidRPr="0098418A">
        <w:rPr>
          <w:sz w:val="20"/>
          <w:szCs w:val="20"/>
        </w:rPr>
        <w:t xml:space="preserve"> angivet som negativ værdi (-)</w:t>
      </w:r>
      <w:r w:rsidR="008B7756" w:rsidRPr="0098418A">
        <w:rPr>
          <w:sz w:val="20"/>
          <w:szCs w:val="20"/>
        </w:rPr>
        <w:t>, nettoudgifter</w:t>
      </w:r>
      <w:r w:rsidR="00402CCC" w:rsidRPr="0098418A">
        <w:rPr>
          <w:sz w:val="20"/>
          <w:szCs w:val="20"/>
        </w:rPr>
        <w:t xml:space="preserve"> er angivet som positiv værdi</w:t>
      </w:r>
    </w:p>
    <w:p w14:paraId="6C77C6EC" w14:textId="7898FDAC" w:rsidR="0098418A" w:rsidRDefault="0098418A" w:rsidP="0098418A">
      <w:r>
        <w:t>Udover ovenstående udgifter til drift bør der afsættes 1 mio. kr. årligt til løbende oprensning af sejlrender og indsejlingsløb</w:t>
      </w:r>
      <w:r w:rsidR="00CA1E52">
        <w:t>.</w:t>
      </w:r>
      <w:r>
        <w:t xml:space="preserve"> Udgifter til oprensning bør ideelt set være en del af den løbende drift, men kan </w:t>
      </w:r>
      <w:r w:rsidR="00CA1E52">
        <w:t xml:space="preserve">pt. </w:t>
      </w:r>
      <w:r>
        <w:t>ikke afholdes inden for de indtægter bådpladser kan generere.</w:t>
      </w:r>
      <w:r w:rsidR="00CA1E52">
        <w:t xml:space="preserve"> Ved manglende løbende oprensning vil vi over sigt miste indtægter, da de større både ikke kan gå ind. </w:t>
      </w:r>
    </w:p>
    <w:p w14:paraId="6CA52905" w14:textId="7F31D156" w:rsidR="0098418A" w:rsidRDefault="0098418A" w:rsidP="0098418A">
      <w:r>
        <w:t>I havnestrategien anbefaler administrationen på baggrund af rådgivers generaleftersynsrapport en 6 års investeringsplan til at indhente opsparet efterslæb på vedligeholdelse af havnene på 40-80 mio. kr. (eller mere) samt at den årlige anlægsramme på 3 mio. kr. til havnerenovering, justeres op med 2 mio. kr. i form af enten en driftsbevilling eller anlægsbevilling.</w:t>
      </w:r>
      <w:r w:rsidR="00CA1E52">
        <w:t xml:space="preserve"> Alternativt bør driftsbudgettet justeres på, så de løbende mindre</w:t>
      </w:r>
      <w:r w:rsidR="00CA1E52">
        <w:t xml:space="preserve"> vedligeholdelsesopgaver</w:t>
      </w:r>
      <w:r w:rsidR="00CA1E52">
        <w:t xml:space="preserve"> kan varetages inden for driftsbudgettet</w:t>
      </w:r>
      <w:r w:rsidR="00CA1E52">
        <w:t>).</w:t>
      </w:r>
    </w:p>
    <w:p w14:paraId="17238E8B" w14:textId="2FC496F5" w:rsidR="0098418A" w:rsidRPr="00402CCC" w:rsidRDefault="00CA1E52" w:rsidP="0098418A">
      <w:r>
        <w:t xml:space="preserve">Historisk har puljen til havnerenovering ikke kunne dække de omkostninger, der er med </w:t>
      </w:r>
      <w:r w:rsidR="00BF3736">
        <w:t xml:space="preserve">til </w:t>
      </w:r>
      <w:r>
        <w:t xml:space="preserve">at vedligeholde </w:t>
      </w:r>
      <w:proofErr w:type="spellStart"/>
      <w:r>
        <w:t>havneanlæggene</w:t>
      </w:r>
      <w:proofErr w:type="spellEnd"/>
      <w:r>
        <w:t xml:space="preserve">, hvorfor helt nødvendige udgifter for at holde havnene kørende </w:t>
      </w:r>
      <w:r w:rsidR="00BF3736">
        <w:t>er blevet afholdt fra driften. Derfor er driftsbudgettet år efter år blevet overskredet.</w:t>
      </w:r>
    </w:p>
    <w:p w14:paraId="4BC85844" w14:textId="77777777" w:rsidR="00402CCC" w:rsidRPr="00766164" w:rsidRDefault="00402CCC"/>
    <w:sectPr w:rsidR="00402CCC" w:rsidRPr="0076616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7BAE" w14:textId="77777777" w:rsidR="00B1028A" w:rsidRDefault="00B1028A" w:rsidP="008B7756">
      <w:pPr>
        <w:spacing w:after="0" w:line="240" w:lineRule="auto"/>
      </w:pPr>
      <w:r>
        <w:separator/>
      </w:r>
    </w:p>
  </w:endnote>
  <w:endnote w:type="continuationSeparator" w:id="0">
    <w:p w14:paraId="6DAC7E08" w14:textId="77777777" w:rsidR="00B1028A" w:rsidRDefault="00B1028A" w:rsidP="008B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5223" w14:textId="77777777" w:rsidR="00B1028A" w:rsidRDefault="00B1028A" w:rsidP="008B7756">
      <w:pPr>
        <w:spacing w:after="0" w:line="240" w:lineRule="auto"/>
      </w:pPr>
      <w:r>
        <w:separator/>
      </w:r>
    </w:p>
  </w:footnote>
  <w:footnote w:type="continuationSeparator" w:id="0">
    <w:p w14:paraId="4590F015" w14:textId="77777777" w:rsidR="00B1028A" w:rsidRDefault="00B1028A" w:rsidP="008B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39CC" w14:textId="18A97793" w:rsidR="008B7756" w:rsidRDefault="008B7756" w:rsidP="008B7756">
    <w:pPr>
      <w:pStyle w:val="Sidehoved"/>
      <w:jc w:val="right"/>
    </w:pPr>
    <w:r w:rsidRPr="004D3640">
      <w:rPr>
        <w:noProof/>
      </w:rPr>
      <w:drawing>
        <wp:inline distT="0" distB="0" distL="0" distR="0" wp14:anchorId="385D1460" wp14:editId="65E375C6">
          <wp:extent cx="1784763" cy="529379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428" cy="53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771BC"/>
    <w:multiLevelType w:val="hybridMultilevel"/>
    <w:tmpl w:val="5AACCD28"/>
    <w:lvl w:ilvl="0" w:tplc="AC56E6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0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164"/>
    <w:rsid w:val="00021228"/>
    <w:rsid w:val="00032280"/>
    <w:rsid w:val="00032A46"/>
    <w:rsid w:val="0004527F"/>
    <w:rsid w:val="00045E07"/>
    <w:rsid w:val="000461E9"/>
    <w:rsid w:val="000467F0"/>
    <w:rsid w:val="00050BBD"/>
    <w:rsid w:val="0005105E"/>
    <w:rsid w:val="00052CFF"/>
    <w:rsid w:val="0006113C"/>
    <w:rsid w:val="00064CBE"/>
    <w:rsid w:val="00065C75"/>
    <w:rsid w:val="00066B0C"/>
    <w:rsid w:val="00071CD2"/>
    <w:rsid w:val="00096C29"/>
    <w:rsid w:val="0009781D"/>
    <w:rsid w:val="000A6631"/>
    <w:rsid w:val="000A715C"/>
    <w:rsid w:val="000A75EC"/>
    <w:rsid w:val="000B253F"/>
    <w:rsid w:val="000B7235"/>
    <w:rsid w:val="000C3C35"/>
    <w:rsid w:val="000D585E"/>
    <w:rsid w:val="000D5F41"/>
    <w:rsid w:val="000D7716"/>
    <w:rsid w:val="000E577F"/>
    <w:rsid w:val="000F47F2"/>
    <w:rsid w:val="00111460"/>
    <w:rsid w:val="00114B83"/>
    <w:rsid w:val="001219C6"/>
    <w:rsid w:val="001316A6"/>
    <w:rsid w:val="00133E21"/>
    <w:rsid w:val="001405D3"/>
    <w:rsid w:val="0014332F"/>
    <w:rsid w:val="001634CD"/>
    <w:rsid w:val="00163517"/>
    <w:rsid w:val="00166CB3"/>
    <w:rsid w:val="00172DFE"/>
    <w:rsid w:val="001740AB"/>
    <w:rsid w:val="00176FA6"/>
    <w:rsid w:val="001828CD"/>
    <w:rsid w:val="00185FE5"/>
    <w:rsid w:val="001909FB"/>
    <w:rsid w:val="00191AF9"/>
    <w:rsid w:val="00192BFD"/>
    <w:rsid w:val="00193E93"/>
    <w:rsid w:val="0019476F"/>
    <w:rsid w:val="00194BA3"/>
    <w:rsid w:val="00195BA8"/>
    <w:rsid w:val="001A3823"/>
    <w:rsid w:val="001A5E78"/>
    <w:rsid w:val="001A61AD"/>
    <w:rsid w:val="001B35B4"/>
    <w:rsid w:val="001B7B62"/>
    <w:rsid w:val="001C0B03"/>
    <w:rsid w:val="001D0891"/>
    <w:rsid w:val="001D54A0"/>
    <w:rsid w:val="001D6987"/>
    <w:rsid w:val="001E6255"/>
    <w:rsid w:val="00205057"/>
    <w:rsid w:val="0020737D"/>
    <w:rsid w:val="0021028F"/>
    <w:rsid w:val="002115F3"/>
    <w:rsid w:val="002147DD"/>
    <w:rsid w:val="00222AA5"/>
    <w:rsid w:val="002251D5"/>
    <w:rsid w:val="00225C3C"/>
    <w:rsid w:val="00236900"/>
    <w:rsid w:val="00237B63"/>
    <w:rsid w:val="00242076"/>
    <w:rsid w:val="00252A04"/>
    <w:rsid w:val="00263113"/>
    <w:rsid w:val="002655D4"/>
    <w:rsid w:val="002778C6"/>
    <w:rsid w:val="00292B27"/>
    <w:rsid w:val="0029481C"/>
    <w:rsid w:val="00295469"/>
    <w:rsid w:val="002E319E"/>
    <w:rsid w:val="002E5803"/>
    <w:rsid w:val="002F1369"/>
    <w:rsid w:val="00314238"/>
    <w:rsid w:val="003207B7"/>
    <w:rsid w:val="00320A46"/>
    <w:rsid w:val="0032156C"/>
    <w:rsid w:val="003257F6"/>
    <w:rsid w:val="00345F88"/>
    <w:rsid w:val="0034625E"/>
    <w:rsid w:val="00351C18"/>
    <w:rsid w:val="003524D3"/>
    <w:rsid w:val="00360EC7"/>
    <w:rsid w:val="0036320A"/>
    <w:rsid w:val="003641E0"/>
    <w:rsid w:val="00365A7D"/>
    <w:rsid w:val="00366A26"/>
    <w:rsid w:val="0037115D"/>
    <w:rsid w:val="00382E05"/>
    <w:rsid w:val="00386678"/>
    <w:rsid w:val="003879CE"/>
    <w:rsid w:val="003961CE"/>
    <w:rsid w:val="0039671A"/>
    <w:rsid w:val="00397485"/>
    <w:rsid w:val="003A3309"/>
    <w:rsid w:val="003B0927"/>
    <w:rsid w:val="003B0B0E"/>
    <w:rsid w:val="003B31B4"/>
    <w:rsid w:val="003C07BF"/>
    <w:rsid w:val="003C399C"/>
    <w:rsid w:val="003C3AC2"/>
    <w:rsid w:val="003C3AF5"/>
    <w:rsid w:val="003C5734"/>
    <w:rsid w:val="003D0D9B"/>
    <w:rsid w:val="003D2A0C"/>
    <w:rsid w:val="003E08C0"/>
    <w:rsid w:val="003E2C79"/>
    <w:rsid w:val="003E2D61"/>
    <w:rsid w:val="003E55B5"/>
    <w:rsid w:val="003E628C"/>
    <w:rsid w:val="003F3FD7"/>
    <w:rsid w:val="00401EC9"/>
    <w:rsid w:val="00402CCC"/>
    <w:rsid w:val="00403C19"/>
    <w:rsid w:val="0040409D"/>
    <w:rsid w:val="00407A09"/>
    <w:rsid w:val="00410367"/>
    <w:rsid w:val="00410653"/>
    <w:rsid w:val="0041638F"/>
    <w:rsid w:val="00416E23"/>
    <w:rsid w:val="004238B7"/>
    <w:rsid w:val="00426A17"/>
    <w:rsid w:val="00433F72"/>
    <w:rsid w:val="00434EBB"/>
    <w:rsid w:val="00436E86"/>
    <w:rsid w:val="00446263"/>
    <w:rsid w:val="00462EC2"/>
    <w:rsid w:val="004634BD"/>
    <w:rsid w:val="00464440"/>
    <w:rsid w:val="0046578C"/>
    <w:rsid w:val="004812EA"/>
    <w:rsid w:val="0048352C"/>
    <w:rsid w:val="004851CA"/>
    <w:rsid w:val="00492A16"/>
    <w:rsid w:val="004A3112"/>
    <w:rsid w:val="004B4A4A"/>
    <w:rsid w:val="004C18CA"/>
    <w:rsid w:val="004C2466"/>
    <w:rsid w:val="004C5486"/>
    <w:rsid w:val="004E1ABF"/>
    <w:rsid w:val="004E351D"/>
    <w:rsid w:val="004E4407"/>
    <w:rsid w:val="004E491C"/>
    <w:rsid w:val="004E6B50"/>
    <w:rsid w:val="004E7797"/>
    <w:rsid w:val="004F3F5C"/>
    <w:rsid w:val="004F5ADA"/>
    <w:rsid w:val="004F5B95"/>
    <w:rsid w:val="005027F9"/>
    <w:rsid w:val="00510984"/>
    <w:rsid w:val="005157AE"/>
    <w:rsid w:val="00530136"/>
    <w:rsid w:val="005338EF"/>
    <w:rsid w:val="00537503"/>
    <w:rsid w:val="00541A56"/>
    <w:rsid w:val="00546ED1"/>
    <w:rsid w:val="00555AE2"/>
    <w:rsid w:val="0056651B"/>
    <w:rsid w:val="005B37AD"/>
    <w:rsid w:val="005B5E10"/>
    <w:rsid w:val="005C35BD"/>
    <w:rsid w:val="005D2AC4"/>
    <w:rsid w:val="005D596C"/>
    <w:rsid w:val="005D7709"/>
    <w:rsid w:val="005E0456"/>
    <w:rsid w:val="005E30EE"/>
    <w:rsid w:val="005E5BEA"/>
    <w:rsid w:val="005E698F"/>
    <w:rsid w:val="0060669A"/>
    <w:rsid w:val="006122A2"/>
    <w:rsid w:val="00617D45"/>
    <w:rsid w:val="00625646"/>
    <w:rsid w:val="00630361"/>
    <w:rsid w:val="00631BE7"/>
    <w:rsid w:val="0064459E"/>
    <w:rsid w:val="00650875"/>
    <w:rsid w:val="00650D83"/>
    <w:rsid w:val="00652CAE"/>
    <w:rsid w:val="006606A1"/>
    <w:rsid w:val="006633EA"/>
    <w:rsid w:val="00666C2D"/>
    <w:rsid w:val="00674856"/>
    <w:rsid w:val="00685091"/>
    <w:rsid w:val="00685209"/>
    <w:rsid w:val="0069078E"/>
    <w:rsid w:val="00693B0D"/>
    <w:rsid w:val="00697156"/>
    <w:rsid w:val="006A0877"/>
    <w:rsid w:val="006A6706"/>
    <w:rsid w:val="006B0589"/>
    <w:rsid w:val="006B09C4"/>
    <w:rsid w:val="006B1673"/>
    <w:rsid w:val="006B3AE8"/>
    <w:rsid w:val="006D0974"/>
    <w:rsid w:val="006D3DE8"/>
    <w:rsid w:val="006E4DDD"/>
    <w:rsid w:val="006F14D1"/>
    <w:rsid w:val="00706FED"/>
    <w:rsid w:val="00717F9B"/>
    <w:rsid w:val="00725493"/>
    <w:rsid w:val="00733846"/>
    <w:rsid w:val="0073535F"/>
    <w:rsid w:val="0074204A"/>
    <w:rsid w:val="00742DD1"/>
    <w:rsid w:val="007436C5"/>
    <w:rsid w:val="007617CB"/>
    <w:rsid w:val="007639C2"/>
    <w:rsid w:val="007645C4"/>
    <w:rsid w:val="00766164"/>
    <w:rsid w:val="007711D3"/>
    <w:rsid w:val="00771393"/>
    <w:rsid w:val="007842E3"/>
    <w:rsid w:val="00790EE3"/>
    <w:rsid w:val="00792F45"/>
    <w:rsid w:val="007964FE"/>
    <w:rsid w:val="007A0EAB"/>
    <w:rsid w:val="007A1168"/>
    <w:rsid w:val="007A6251"/>
    <w:rsid w:val="007B0E91"/>
    <w:rsid w:val="007B3F89"/>
    <w:rsid w:val="007B4029"/>
    <w:rsid w:val="007B7941"/>
    <w:rsid w:val="007C2F40"/>
    <w:rsid w:val="007D14B8"/>
    <w:rsid w:val="007E1C1B"/>
    <w:rsid w:val="007F3027"/>
    <w:rsid w:val="008063DF"/>
    <w:rsid w:val="00815FBE"/>
    <w:rsid w:val="00824D9C"/>
    <w:rsid w:val="00832606"/>
    <w:rsid w:val="00840512"/>
    <w:rsid w:val="00846873"/>
    <w:rsid w:val="00847D1D"/>
    <w:rsid w:val="00852F32"/>
    <w:rsid w:val="008570DA"/>
    <w:rsid w:val="008636A3"/>
    <w:rsid w:val="008655F1"/>
    <w:rsid w:val="0086661F"/>
    <w:rsid w:val="00872001"/>
    <w:rsid w:val="00874D91"/>
    <w:rsid w:val="0088166D"/>
    <w:rsid w:val="00886754"/>
    <w:rsid w:val="00891643"/>
    <w:rsid w:val="00893AE1"/>
    <w:rsid w:val="00897EA7"/>
    <w:rsid w:val="008A07E9"/>
    <w:rsid w:val="008A5230"/>
    <w:rsid w:val="008B7756"/>
    <w:rsid w:val="008C49C7"/>
    <w:rsid w:val="008C6C5A"/>
    <w:rsid w:val="008D06C3"/>
    <w:rsid w:val="008D472D"/>
    <w:rsid w:val="008D6504"/>
    <w:rsid w:val="008E1DB7"/>
    <w:rsid w:val="008E273D"/>
    <w:rsid w:val="008E2E49"/>
    <w:rsid w:val="008E5723"/>
    <w:rsid w:val="008F00AF"/>
    <w:rsid w:val="008F7851"/>
    <w:rsid w:val="00903D85"/>
    <w:rsid w:val="00905A98"/>
    <w:rsid w:val="009113E2"/>
    <w:rsid w:val="00911738"/>
    <w:rsid w:val="00914BF2"/>
    <w:rsid w:val="00915EF2"/>
    <w:rsid w:val="009228A7"/>
    <w:rsid w:val="00923AE3"/>
    <w:rsid w:val="00926705"/>
    <w:rsid w:val="00933B40"/>
    <w:rsid w:val="0095372D"/>
    <w:rsid w:val="009559AC"/>
    <w:rsid w:val="00963DC7"/>
    <w:rsid w:val="00967010"/>
    <w:rsid w:val="00970C03"/>
    <w:rsid w:val="0097300B"/>
    <w:rsid w:val="00973D8C"/>
    <w:rsid w:val="00981230"/>
    <w:rsid w:val="0098418A"/>
    <w:rsid w:val="009906EA"/>
    <w:rsid w:val="009A0520"/>
    <w:rsid w:val="009A3B2E"/>
    <w:rsid w:val="009C3D38"/>
    <w:rsid w:val="009C4D91"/>
    <w:rsid w:val="009D1CC1"/>
    <w:rsid w:val="009E4918"/>
    <w:rsid w:val="009E52D7"/>
    <w:rsid w:val="009F6408"/>
    <w:rsid w:val="00A00A4F"/>
    <w:rsid w:val="00A03C37"/>
    <w:rsid w:val="00A14C16"/>
    <w:rsid w:val="00A27F84"/>
    <w:rsid w:val="00A34F74"/>
    <w:rsid w:val="00A37B0C"/>
    <w:rsid w:val="00A53F76"/>
    <w:rsid w:val="00A550AA"/>
    <w:rsid w:val="00A63C37"/>
    <w:rsid w:val="00A75D94"/>
    <w:rsid w:val="00A77B91"/>
    <w:rsid w:val="00A84B61"/>
    <w:rsid w:val="00A856F2"/>
    <w:rsid w:val="00A85963"/>
    <w:rsid w:val="00A859E9"/>
    <w:rsid w:val="00A85CCC"/>
    <w:rsid w:val="00A863FE"/>
    <w:rsid w:val="00A87214"/>
    <w:rsid w:val="00A9114F"/>
    <w:rsid w:val="00A92C49"/>
    <w:rsid w:val="00A961A3"/>
    <w:rsid w:val="00AA5712"/>
    <w:rsid w:val="00AA5BD9"/>
    <w:rsid w:val="00AA6BF0"/>
    <w:rsid w:val="00AC4222"/>
    <w:rsid w:val="00AD58D8"/>
    <w:rsid w:val="00AE2117"/>
    <w:rsid w:val="00AF3CB9"/>
    <w:rsid w:val="00B1028A"/>
    <w:rsid w:val="00B27B89"/>
    <w:rsid w:val="00B32382"/>
    <w:rsid w:val="00B37E2F"/>
    <w:rsid w:val="00B40826"/>
    <w:rsid w:val="00B44B66"/>
    <w:rsid w:val="00B54442"/>
    <w:rsid w:val="00B808F5"/>
    <w:rsid w:val="00B92586"/>
    <w:rsid w:val="00B92C6F"/>
    <w:rsid w:val="00B93C74"/>
    <w:rsid w:val="00BA4182"/>
    <w:rsid w:val="00BA4618"/>
    <w:rsid w:val="00BA57C0"/>
    <w:rsid w:val="00BC1AD8"/>
    <w:rsid w:val="00BC3F80"/>
    <w:rsid w:val="00BD0550"/>
    <w:rsid w:val="00BD3173"/>
    <w:rsid w:val="00BE7A76"/>
    <w:rsid w:val="00BF3736"/>
    <w:rsid w:val="00BF60D0"/>
    <w:rsid w:val="00C01C5F"/>
    <w:rsid w:val="00C022A2"/>
    <w:rsid w:val="00C03EE1"/>
    <w:rsid w:val="00C1630A"/>
    <w:rsid w:val="00C17C00"/>
    <w:rsid w:val="00C21A97"/>
    <w:rsid w:val="00C24CC3"/>
    <w:rsid w:val="00C4691B"/>
    <w:rsid w:val="00C50F5E"/>
    <w:rsid w:val="00C55BEC"/>
    <w:rsid w:val="00C56E78"/>
    <w:rsid w:val="00C61283"/>
    <w:rsid w:val="00C64E5E"/>
    <w:rsid w:val="00C666EF"/>
    <w:rsid w:val="00C77B02"/>
    <w:rsid w:val="00C80011"/>
    <w:rsid w:val="00C81BF0"/>
    <w:rsid w:val="00C842E3"/>
    <w:rsid w:val="00C94E47"/>
    <w:rsid w:val="00CA1E52"/>
    <w:rsid w:val="00CA610C"/>
    <w:rsid w:val="00CA6963"/>
    <w:rsid w:val="00CC6BF2"/>
    <w:rsid w:val="00CD5D62"/>
    <w:rsid w:val="00CD6FCE"/>
    <w:rsid w:val="00CE12A3"/>
    <w:rsid w:val="00CF5E61"/>
    <w:rsid w:val="00D03587"/>
    <w:rsid w:val="00D066B9"/>
    <w:rsid w:val="00D143EC"/>
    <w:rsid w:val="00D1523C"/>
    <w:rsid w:val="00D17E3D"/>
    <w:rsid w:val="00D41D37"/>
    <w:rsid w:val="00D437E8"/>
    <w:rsid w:val="00D545EA"/>
    <w:rsid w:val="00D567BB"/>
    <w:rsid w:val="00D72E14"/>
    <w:rsid w:val="00D763C7"/>
    <w:rsid w:val="00D7684D"/>
    <w:rsid w:val="00D8035B"/>
    <w:rsid w:val="00D85293"/>
    <w:rsid w:val="00D91C72"/>
    <w:rsid w:val="00D92266"/>
    <w:rsid w:val="00D92E9A"/>
    <w:rsid w:val="00DB0BA7"/>
    <w:rsid w:val="00DB7610"/>
    <w:rsid w:val="00DC045A"/>
    <w:rsid w:val="00DD6274"/>
    <w:rsid w:val="00DD74C1"/>
    <w:rsid w:val="00DE1FCF"/>
    <w:rsid w:val="00DE2801"/>
    <w:rsid w:val="00DE2A2A"/>
    <w:rsid w:val="00DE47AD"/>
    <w:rsid w:val="00DF7453"/>
    <w:rsid w:val="00E002B3"/>
    <w:rsid w:val="00E13346"/>
    <w:rsid w:val="00E15904"/>
    <w:rsid w:val="00E24852"/>
    <w:rsid w:val="00E25573"/>
    <w:rsid w:val="00E37D1A"/>
    <w:rsid w:val="00E57490"/>
    <w:rsid w:val="00E603E4"/>
    <w:rsid w:val="00E672BF"/>
    <w:rsid w:val="00E76AB2"/>
    <w:rsid w:val="00E85E62"/>
    <w:rsid w:val="00E861EB"/>
    <w:rsid w:val="00E972B3"/>
    <w:rsid w:val="00EB342D"/>
    <w:rsid w:val="00EB7714"/>
    <w:rsid w:val="00EC0554"/>
    <w:rsid w:val="00EC2518"/>
    <w:rsid w:val="00ED4887"/>
    <w:rsid w:val="00EF2055"/>
    <w:rsid w:val="00F00F89"/>
    <w:rsid w:val="00F01AB0"/>
    <w:rsid w:val="00F034AD"/>
    <w:rsid w:val="00F0750D"/>
    <w:rsid w:val="00F10316"/>
    <w:rsid w:val="00F2242F"/>
    <w:rsid w:val="00F23EB1"/>
    <w:rsid w:val="00F26774"/>
    <w:rsid w:val="00F36303"/>
    <w:rsid w:val="00F40BD8"/>
    <w:rsid w:val="00F45679"/>
    <w:rsid w:val="00F47440"/>
    <w:rsid w:val="00F5714F"/>
    <w:rsid w:val="00F622E0"/>
    <w:rsid w:val="00F826C4"/>
    <w:rsid w:val="00F967A6"/>
    <w:rsid w:val="00FA6591"/>
    <w:rsid w:val="00FC0BA6"/>
    <w:rsid w:val="00FC1843"/>
    <w:rsid w:val="00FC45A1"/>
    <w:rsid w:val="00FD0D43"/>
    <w:rsid w:val="00FD0FA4"/>
    <w:rsid w:val="00FD69BD"/>
    <w:rsid w:val="00FE6AD0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C84C"/>
  <w15:chartTrackingRefBased/>
  <w15:docId w15:val="{04499246-1E02-4987-96ED-E6D91EE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6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6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66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6616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B7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7756"/>
  </w:style>
  <w:style w:type="paragraph" w:styleId="Sidefod">
    <w:name w:val="footer"/>
    <w:basedOn w:val="Normal"/>
    <w:link w:val="SidefodTegn"/>
    <w:uiPriority w:val="99"/>
    <w:unhideWhenUsed/>
    <w:rsid w:val="008B7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366</Words>
  <Characters>2097</Characters>
  <Application>Microsoft Office Word</Application>
  <DocSecurity>0</DocSecurity>
  <Lines>209</Lines>
  <Paragraphs>164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Valhøj</dc:creator>
  <cp:keywords/>
  <dc:description/>
  <cp:lastModifiedBy>Anja Valhøj</cp:lastModifiedBy>
  <cp:revision>7</cp:revision>
  <dcterms:created xsi:type="dcterms:W3CDTF">2022-10-11T14:15:00Z</dcterms:created>
  <dcterms:modified xsi:type="dcterms:W3CDTF">2022-10-12T12:18:00Z</dcterms:modified>
</cp:coreProperties>
</file>